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27" w:rsidRPr="00EA31EC" w:rsidRDefault="00093127" w:rsidP="00093127">
      <w:pPr>
        <w:pStyle w:val="2"/>
        <w:rPr>
          <w:rFonts w:hint="eastAsia"/>
        </w:rPr>
      </w:pPr>
      <w:r w:rsidRPr="00EA31EC">
        <w:rPr>
          <w:rFonts w:hint="eastAsia"/>
        </w:rPr>
        <w:t>需求一览表</w:t>
      </w:r>
    </w:p>
    <w:p w:rsidR="00093127" w:rsidRPr="00EA31EC" w:rsidRDefault="00093127" w:rsidP="00093127">
      <w:pPr>
        <w:spacing w:line="300" w:lineRule="exact"/>
        <w:rPr>
          <w:bCs/>
          <w:color w:val="000000"/>
        </w:rPr>
      </w:pPr>
      <w:r w:rsidRPr="00EA31EC">
        <w:rPr>
          <w:rFonts w:hint="eastAsia"/>
          <w:bCs/>
          <w:color w:val="000000"/>
        </w:rPr>
        <w:t>说明：</w:t>
      </w:r>
    </w:p>
    <w:p w:rsidR="00093127" w:rsidRPr="00EA31EC" w:rsidRDefault="00093127" w:rsidP="00093127">
      <w:pPr>
        <w:adjustRightInd w:val="0"/>
        <w:spacing w:line="280" w:lineRule="exact"/>
        <w:ind w:firstLine="431"/>
        <w:rPr>
          <w:rFonts w:hint="eastAsia"/>
          <w:bCs/>
          <w:color w:val="000000"/>
        </w:rPr>
      </w:pPr>
      <w:r w:rsidRPr="00EA31EC">
        <w:rPr>
          <w:rFonts w:hint="eastAsia"/>
          <w:bCs/>
          <w:color w:val="000000"/>
        </w:rPr>
        <w:t>1、本一览表中的品牌、型号仅起参考作用，投标人可选用其他产品替代，但这些替代的产品要实质上相当于或优于参考品牌型号及其技术参数性能（配置）要求。</w:t>
      </w:r>
    </w:p>
    <w:p w:rsidR="00093127" w:rsidRPr="00EA31EC" w:rsidRDefault="00093127" w:rsidP="00093127">
      <w:pPr>
        <w:adjustRightInd w:val="0"/>
        <w:spacing w:line="280" w:lineRule="exact"/>
        <w:ind w:firstLine="431"/>
        <w:rPr>
          <w:rFonts w:hint="eastAsia"/>
          <w:bCs/>
          <w:color w:val="000000"/>
        </w:rPr>
      </w:pPr>
      <w:r w:rsidRPr="00EA31EC">
        <w:rPr>
          <w:rFonts w:hint="eastAsia"/>
          <w:bCs/>
          <w:color w:val="000000"/>
        </w:rPr>
        <w:t>2、本一览表中参考品牌、型号及技术参数性能（配置）不明确或有误的，或投标人选用其他品牌型号替代的，须说明品牌型号和详细的技术参数性能（配置）同时填写供货清单和技术规格偏离表。</w:t>
      </w:r>
    </w:p>
    <w:p w:rsidR="00093127" w:rsidRPr="00EA31EC" w:rsidRDefault="00093127" w:rsidP="00093127">
      <w:pPr>
        <w:adjustRightInd w:val="0"/>
        <w:spacing w:line="280" w:lineRule="exact"/>
        <w:ind w:firstLine="431"/>
        <w:rPr>
          <w:rFonts w:hint="eastAsia"/>
          <w:bCs/>
          <w:color w:val="000000"/>
        </w:rPr>
      </w:pPr>
      <w:r w:rsidRPr="00EA31EC">
        <w:rPr>
          <w:bCs/>
          <w:color w:val="000000"/>
        </w:rPr>
        <w:t>3</w:t>
      </w:r>
      <w:r w:rsidRPr="00EA31EC">
        <w:rPr>
          <w:rFonts w:hint="eastAsia"/>
          <w:bCs/>
          <w:color w:val="000000"/>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093127" w:rsidRPr="00EA31EC" w:rsidRDefault="00093127" w:rsidP="00093127">
      <w:pPr>
        <w:spacing w:line="340" w:lineRule="exact"/>
        <w:ind w:rightChars="46" w:right="97" w:firstLineChars="197" w:firstLine="414"/>
        <w:rPr>
          <w:rFonts w:hAnsi="宋体"/>
          <w:bCs/>
          <w:color w:val="000000"/>
        </w:rPr>
      </w:pPr>
      <w:r w:rsidRPr="00EA31EC">
        <w:rPr>
          <w:rFonts w:hAnsi="宋体" w:hint="eastAsia"/>
          <w:bCs/>
          <w:color w:val="000000"/>
        </w:rPr>
        <w:t>4、凡在“技术参数及性能（配置）要求”中表述为“标配”或“标准配置”的货物，投标人应在投标报价表中将其标配参数详细列明，否则该投标无效。</w:t>
      </w:r>
    </w:p>
    <w:p w:rsidR="00093127" w:rsidRPr="00EA31EC" w:rsidRDefault="00093127" w:rsidP="00093127">
      <w:pPr>
        <w:spacing w:line="340" w:lineRule="exact"/>
        <w:ind w:rightChars="46" w:right="97" w:firstLineChars="197" w:firstLine="414"/>
        <w:rPr>
          <w:rFonts w:hAnsi="宋体"/>
          <w:bCs/>
          <w:color w:val="000000"/>
        </w:rPr>
      </w:pPr>
      <w:r w:rsidRPr="00EA31EC">
        <w:rPr>
          <w:rFonts w:hAnsi="宋体" w:hint="eastAsia"/>
          <w:bCs/>
          <w:color w:val="000000"/>
        </w:rPr>
        <w:t>5、评标时，如评标委员会发现本一览表参数及性能（配置）要求中含有某一品牌特有的参数或限制性要求的，有权认定不作为主要参数及性能（配置）要求处理。</w:t>
      </w:r>
    </w:p>
    <w:p w:rsidR="00093127" w:rsidRPr="00EA31EC" w:rsidRDefault="00093127" w:rsidP="00093127">
      <w:pPr>
        <w:numPr>
          <w:ilvl w:val="0"/>
          <w:numId w:val="1"/>
        </w:numPr>
        <w:adjustRightInd w:val="0"/>
        <w:spacing w:line="280" w:lineRule="exact"/>
        <w:rPr>
          <w:bCs/>
          <w:color w:val="000000"/>
        </w:rPr>
      </w:pPr>
      <w:r w:rsidRPr="00EA31EC">
        <w:rPr>
          <w:rFonts w:hint="eastAsia"/>
          <w:bCs/>
          <w:color w:val="000000"/>
        </w:rPr>
        <w:t>如招标需求与现行国家标准不一致，以现行国家标准为准。</w:t>
      </w:r>
    </w:p>
    <w:p w:rsidR="00093127" w:rsidRPr="00EA31EC" w:rsidRDefault="00093127" w:rsidP="00093127">
      <w:pPr>
        <w:adjustRightInd w:val="0"/>
        <w:spacing w:line="280" w:lineRule="exact"/>
        <w:ind w:firstLineChars="200" w:firstLine="420"/>
        <w:rPr>
          <w:rFonts w:hint="eastAsia"/>
          <w:bCs/>
          <w:color w:val="000000"/>
        </w:rPr>
      </w:pPr>
      <w:r w:rsidRPr="00EA31EC">
        <w:rPr>
          <w:bCs/>
          <w:color w:val="000000"/>
        </w:rPr>
        <w:t>7</w:t>
      </w:r>
      <w:r w:rsidRPr="00EA31EC">
        <w:rPr>
          <w:rFonts w:hint="eastAsia"/>
          <w:bCs/>
          <w:color w:val="000000"/>
        </w:rPr>
        <w:t>、技术参数中带★条款为必须满足的内容，否则视为无效投标处理。</w:t>
      </w:r>
    </w:p>
    <w:p w:rsidR="00093127" w:rsidRPr="00EA31EC" w:rsidRDefault="00093127" w:rsidP="00093127">
      <w:pPr>
        <w:pStyle w:val="3"/>
        <w:rPr>
          <w:rFonts w:hint="eastAsia"/>
        </w:rPr>
      </w:pPr>
      <w:r w:rsidRPr="00EA31EC">
        <w:rPr>
          <w:rFonts w:hint="eastAsia"/>
        </w:rPr>
        <w:t>一、设备采购需求：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874"/>
        <w:gridCol w:w="720"/>
        <w:gridCol w:w="799"/>
        <w:gridCol w:w="6741"/>
      </w:tblGrid>
      <w:tr w:rsidR="00093127" w:rsidRPr="00EA31EC" w:rsidTr="00957D37">
        <w:trPr>
          <w:trHeight w:val="495"/>
          <w:tblHeader/>
          <w:jc w:val="center"/>
        </w:trPr>
        <w:tc>
          <w:tcPr>
            <w:tcW w:w="438" w:type="dxa"/>
            <w:vAlign w:val="center"/>
          </w:tcPr>
          <w:p w:rsidR="00093127" w:rsidRPr="00EA31EC" w:rsidRDefault="00093127" w:rsidP="00957D37">
            <w:pPr>
              <w:jc w:val="center"/>
              <w:rPr>
                <w:rFonts w:hAnsi="宋体" w:cs="宋体" w:hint="eastAsia"/>
                <w:b/>
                <w:bCs/>
                <w:szCs w:val="21"/>
              </w:rPr>
            </w:pPr>
            <w:r w:rsidRPr="00EA31EC">
              <w:rPr>
                <w:rFonts w:hAnsi="宋体" w:cs="宋体" w:hint="eastAsia"/>
                <w:b/>
                <w:bCs/>
                <w:szCs w:val="21"/>
              </w:rPr>
              <w:t>序号</w:t>
            </w:r>
          </w:p>
        </w:tc>
        <w:tc>
          <w:tcPr>
            <w:tcW w:w="874" w:type="dxa"/>
            <w:vAlign w:val="center"/>
          </w:tcPr>
          <w:p w:rsidR="00093127" w:rsidRPr="00EA31EC" w:rsidRDefault="00093127" w:rsidP="00957D37">
            <w:pPr>
              <w:jc w:val="center"/>
              <w:rPr>
                <w:rFonts w:hAnsi="宋体" w:cs="宋体" w:hint="eastAsia"/>
                <w:b/>
                <w:bCs/>
                <w:szCs w:val="21"/>
              </w:rPr>
            </w:pPr>
            <w:r w:rsidRPr="00EA31EC">
              <w:rPr>
                <w:rFonts w:hAnsi="宋体" w:cs="宋体" w:hint="eastAsia"/>
                <w:b/>
                <w:bCs/>
                <w:szCs w:val="21"/>
              </w:rPr>
              <w:t>货物</w:t>
            </w:r>
          </w:p>
          <w:p w:rsidR="00093127" w:rsidRPr="00EA31EC" w:rsidRDefault="00093127" w:rsidP="00957D37">
            <w:pPr>
              <w:jc w:val="center"/>
              <w:rPr>
                <w:rFonts w:hAnsi="宋体" w:cs="宋体" w:hint="eastAsia"/>
                <w:b/>
                <w:bCs/>
                <w:szCs w:val="21"/>
              </w:rPr>
            </w:pPr>
            <w:r w:rsidRPr="00EA31EC">
              <w:rPr>
                <w:rFonts w:hAnsi="宋体" w:cs="宋体" w:hint="eastAsia"/>
                <w:b/>
                <w:bCs/>
                <w:szCs w:val="21"/>
              </w:rPr>
              <w:t>名称</w:t>
            </w:r>
          </w:p>
        </w:tc>
        <w:tc>
          <w:tcPr>
            <w:tcW w:w="720" w:type="dxa"/>
            <w:vAlign w:val="center"/>
          </w:tcPr>
          <w:p w:rsidR="00093127" w:rsidRPr="00EA31EC" w:rsidRDefault="00093127" w:rsidP="00957D37">
            <w:pPr>
              <w:jc w:val="center"/>
              <w:rPr>
                <w:rFonts w:hAnsi="宋体" w:cs="宋体" w:hint="eastAsia"/>
                <w:b/>
                <w:bCs/>
                <w:szCs w:val="21"/>
              </w:rPr>
            </w:pPr>
            <w:r w:rsidRPr="00EA31EC">
              <w:rPr>
                <w:rFonts w:hAnsi="宋体" w:cs="宋体" w:hint="eastAsia"/>
                <w:b/>
                <w:bCs/>
                <w:szCs w:val="21"/>
              </w:rPr>
              <w:t>数量</w:t>
            </w:r>
          </w:p>
        </w:tc>
        <w:tc>
          <w:tcPr>
            <w:tcW w:w="799" w:type="dxa"/>
            <w:vAlign w:val="center"/>
          </w:tcPr>
          <w:p w:rsidR="00093127" w:rsidRPr="00EA31EC" w:rsidRDefault="00093127" w:rsidP="00957D37">
            <w:pPr>
              <w:jc w:val="center"/>
              <w:rPr>
                <w:rFonts w:hAnsi="宋体" w:cs="宋体" w:hint="eastAsia"/>
                <w:b/>
                <w:bCs/>
                <w:szCs w:val="21"/>
              </w:rPr>
            </w:pPr>
            <w:r w:rsidRPr="00EA31EC">
              <w:rPr>
                <w:rFonts w:hAnsi="宋体" w:cs="宋体" w:hint="eastAsia"/>
                <w:b/>
                <w:bCs/>
                <w:szCs w:val="21"/>
              </w:rPr>
              <w:t>参考品牌型号</w:t>
            </w:r>
          </w:p>
        </w:tc>
        <w:tc>
          <w:tcPr>
            <w:tcW w:w="6741" w:type="dxa"/>
            <w:vAlign w:val="center"/>
          </w:tcPr>
          <w:p w:rsidR="00093127" w:rsidRPr="00EA31EC" w:rsidRDefault="00093127" w:rsidP="00957D37">
            <w:pPr>
              <w:jc w:val="center"/>
              <w:rPr>
                <w:rFonts w:hAnsi="宋体" w:cs="宋体" w:hint="eastAsia"/>
                <w:b/>
                <w:bCs/>
                <w:szCs w:val="21"/>
              </w:rPr>
            </w:pPr>
            <w:r w:rsidRPr="00EA31EC">
              <w:rPr>
                <w:rFonts w:hAnsi="宋体" w:cs="宋体" w:hint="eastAsia"/>
                <w:b/>
                <w:bCs/>
                <w:szCs w:val="21"/>
              </w:rPr>
              <w:t>技术参数及性能配置</w:t>
            </w:r>
          </w:p>
        </w:tc>
      </w:tr>
      <w:tr w:rsidR="00093127" w:rsidRPr="00EA31EC" w:rsidTr="00957D37">
        <w:trPr>
          <w:trHeight w:val="495"/>
          <w:jc w:val="center"/>
        </w:trPr>
        <w:tc>
          <w:tcPr>
            <w:tcW w:w="9572" w:type="dxa"/>
            <w:gridSpan w:val="5"/>
            <w:vAlign w:val="center"/>
          </w:tcPr>
          <w:p w:rsidR="00093127" w:rsidRPr="00EA31EC" w:rsidRDefault="00093127" w:rsidP="00957D37">
            <w:pPr>
              <w:rPr>
                <w:rFonts w:hAnsi="宋体" w:cs="宋体" w:hint="eastAsia"/>
                <w:b/>
                <w:bCs/>
                <w:szCs w:val="21"/>
              </w:rPr>
            </w:pPr>
            <w:r w:rsidRPr="00EA31EC">
              <w:rPr>
                <w:rFonts w:hAnsi="宋体" w:cs="宋体" w:hint="eastAsia"/>
                <w:b/>
                <w:bCs/>
                <w:szCs w:val="21"/>
              </w:rPr>
              <w:t>配电系统</w:t>
            </w:r>
          </w:p>
        </w:tc>
      </w:tr>
      <w:tr w:rsidR="00093127" w:rsidRPr="00EA31EC" w:rsidTr="00957D37">
        <w:trPr>
          <w:trHeight w:val="495"/>
          <w:jc w:val="center"/>
        </w:trPr>
        <w:tc>
          <w:tcPr>
            <w:tcW w:w="438" w:type="dxa"/>
            <w:vAlign w:val="center"/>
          </w:tcPr>
          <w:p w:rsidR="00093127" w:rsidRPr="00EA31EC" w:rsidRDefault="00093127" w:rsidP="00957D37">
            <w:pPr>
              <w:rPr>
                <w:rFonts w:hAnsi="宋体" w:cs="宋体" w:hint="eastAsia"/>
                <w:szCs w:val="21"/>
              </w:rPr>
            </w:pPr>
            <w:r w:rsidRPr="00EA31EC">
              <w:rPr>
                <w:rFonts w:hAnsi="宋体" w:cs="宋体"/>
                <w:szCs w:val="21"/>
              </w:rPr>
              <w:t>1</w:t>
            </w:r>
          </w:p>
        </w:tc>
        <w:tc>
          <w:tcPr>
            <w:tcW w:w="874" w:type="dxa"/>
            <w:vAlign w:val="center"/>
          </w:tcPr>
          <w:p w:rsidR="00093127" w:rsidRPr="00EA31EC" w:rsidRDefault="00093127" w:rsidP="00957D37">
            <w:pPr>
              <w:rPr>
                <w:rFonts w:hAnsi="宋体" w:cs="宋体" w:hint="eastAsia"/>
                <w:szCs w:val="21"/>
              </w:rPr>
            </w:pPr>
            <w:r w:rsidRPr="00EA31EC">
              <w:rPr>
                <w:rFonts w:hAnsi="宋体" w:cs="宋体" w:hint="eastAsia"/>
                <w:szCs w:val="21"/>
              </w:rPr>
              <w:t>智能PDU</w:t>
            </w:r>
          </w:p>
        </w:tc>
        <w:tc>
          <w:tcPr>
            <w:tcW w:w="720" w:type="dxa"/>
            <w:vAlign w:val="center"/>
          </w:tcPr>
          <w:p w:rsidR="00093127" w:rsidRPr="00EA31EC" w:rsidRDefault="00093127" w:rsidP="00957D37">
            <w:pPr>
              <w:rPr>
                <w:rFonts w:hAnsi="宋体" w:cs="宋体" w:hint="eastAsia"/>
                <w:szCs w:val="21"/>
              </w:rPr>
            </w:pPr>
            <w:r w:rsidRPr="00EA31EC">
              <w:rPr>
                <w:rFonts w:hAnsi="宋体" w:cs="宋体" w:hint="eastAsia"/>
                <w:szCs w:val="21"/>
              </w:rPr>
              <w:t>14套</w:t>
            </w:r>
          </w:p>
        </w:tc>
        <w:tc>
          <w:tcPr>
            <w:tcW w:w="799" w:type="dxa"/>
            <w:vAlign w:val="center"/>
          </w:tcPr>
          <w:p w:rsidR="00093127" w:rsidRPr="00EA31EC" w:rsidRDefault="00093127" w:rsidP="00957D37">
            <w:pPr>
              <w:rPr>
                <w:rFonts w:hAnsi="宋体" w:cs="宋体" w:hint="eastAsia"/>
                <w:szCs w:val="21"/>
              </w:rPr>
            </w:pPr>
            <w:r w:rsidRPr="00EA31EC">
              <w:rPr>
                <w:rFonts w:hAnsi="宋体" w:cs="宋体" w:hint="eastAsia"/>
                <w:szCs w:val="21"/>
              </w:rPr>
              <w:t>金盾、汉铭、</w:t>
            </w:r>
            <w:proofErr w:type="gramStart"/>
            <w:r w:rsidRPr="00EA31EC">
              <w:rPr>
                <w:rFonts w:hAnsi="宋体" w:cs="宋体" w:hint="eastAsia"/>
                <w:szCs w:val="21"/>
              </w:rPr>
              <w:t>威乐</w:t>
            </w:r>
            <w:proofErr w:type="gramEnd"/>
          </w:p>
        </w:tc>
        <w:tc>
          <w:tcPr>
            <w:tcW w:w="6741" w:type="dxa"/>
            <w:vAlign w:val="center"/>
          </w:tcPr>
          <w:p w:rsidR="00093127" w:rsidRPr="00EA31EC" w:rsidRDefault="00093127" w:rsidP="00957D37">
            <w:pPr>
              <w:rPr>
                <w:rFonts w:hAnsi="宋体" w:cs="宋体" w:hint="eastAsia"/>
                <w:szCs w:val="21"/>
              </w:rPr>
            </w:pPr>
            <w:r w:rsidRPr="00EA31EC">
              <w:rPr>
                <w:rFonts w:hAnsi="宋体" w:cs="宋体" w:hint="eastAsia"/>
                <w:szCs w:val="21"/>
              </w:rPr>
              <w:t>1. 机柜专用网络管理电源（PDU）</w:t>
            </w:r>
          </w:p>
          <w:p w:rsidR="00093127" w:rsidRPr="00EA31EC" w:rsidRDefault="00093127" w:rsidP="00957D37">
            <w:pPr>
              <w:rPr>
                <w:rFonts w:hAnsi="宋体" w:cs="宋体" w:hint="eastAsia"/>
                <w:szCs w:val="21"/>
              </w:rPr>
            </w:pPr>
            <w:r w:rsidRPr="00EA31EC">
              <w:rPr>
                <w:rFonts w:hAnsi="宋体" w:cs="宋体" w:hint="eastAsia"/>
                <w:szCs w:val="21"/>
              </w:rPr>
              <w:t>2. 要求具备嵌入式系统整体解决方案，需要为用户提供基于Web、SNMP、Telnet界面的标准远程管理功能，用户可以远程通过网络对一个机柜单元或多个机柜单元的微细环境进行实时访问的远程智能控制管理系统。</w:t>
            </w:r>
          </w:p>
          <w:p w:rsidR="00093127" w:rsidRPr="00EA31EC" w:rsidRDefault="00093127" w:rsidP="00957D37">
            <w:pPr>
              <w:rPr>
                <w:rFonts w:hAnsi="宋体" w:cs="宋体" w:hint="eastAsia"/>
                <w:szCs w:val="21"/>
              </w:rPr>
            </w:pPr>
            <w:r w:rsidRPr="00EA31EC">
              <w:rPr>
                <w:rFonts w:hAnsi="宋体" w:cs="宋体" w:hint="eastAsia"/>
                <w:szCs w:val="21"/>
              </w:rPr>
              <w:t>3. 安装方式：竖向安装。</w:t>
            </w:r>
          </w:p>
          <w:p w:rsidR="00093127" w:rsidRPr="00EA31EC" w:rsidRDefault="00093127" w:rsidP="00957D37">
            <w:pPr>
              <w:rPr>
                <w:rFonts w:hAnsi="宋体" w:cs="宋体" w:hint="eastAsia"/>
                <w:szCs w:val="21"/>
              </w:rPr>
            </w:pPr>
            <w:r w:rsidRPr="00EA31EC">
              <w:rPr>
                <w:rFonts w:hAnsi="宋体" w:cs="宋体" w:hint="eastAsia"/>
                <w:szCs w:val="21"/>
              </w:rPr>
              <w:t>4. 电性能参数：</w:t>
            </w:r>
          </w:p>
          <w:p w:rsidR="00093127" w:rsidRPr="00EA31EC" w:rsidRDefault="00093127" w:rsidP="00957D37">
            <w:pPr>
              <w:rPr>
                <w:rFonts w:hAnsi="宋体" w:cs="宋体" w:hint="eastAsia"/>
                <w:szCs w:val="21"/>
              </w:rPr>
            </w:pPr>
            <w:r w:rsidRPr="00EA31EC">
              <w:rPr>
                <w:rFonts w:hAnsi="宋体" w:cs="宋体" w:hint="eastAsia"/>
                <w:szCs w:val="21"/>
              </w:rPr>
              <w:t>①输入部分：输入电压：250VAC，50/60Hz；输入电流：32A；输入功率：8000W，带3米6平方线，配置一套32A工业级插头连接器；</w:t>
            </w:r>
          </w:p>
          <w:p w:rsidR="00093127" w:rsidRPr="00EA31EC" w:rsidRDefault="00093127" w:rsidP="00957D37">
            <w:pPr>
              <w:rPr>
                <w:rFonts w:hAnsi="宋体" w:cs="宋体" w:hint="eastAsia"/>
                <w:szCs w:val="21"/>
              </w:rPr>
            </w:pPr>
            <w:r w:rsidRPr="00EA31EC">
              <w:rPr>
                <w:rFonts w:hAnsi="宋体" w:cs="宋体" w:hint="eastAsia"/>
                <w:szCs w:val="21"/>
              </w:rPr>
              <w:t>②输出部分：16位新</w:t>
            </w:r>
            <w:proofErr w:type="gramStart"/>
            <w:r w:rsidRPr="00EA31EC">
              <w:rPr>
                <w:rFonts w:hAnsi="宋体" w:cs="宋体" w:hint="eastAsia"/>
                <w:szCs w:val="21"/>
              </w:rPr>
              <w:t>国标五</w:t>
            </w:r>
            <w:proofErr w:type="gramEnd"/>
            <w:r w:rsidRPr="00EA31EC">
              <w:rPr>
                <w:rFonts w:hAnsi="宋体" w:cs="宋体" w:hint="eastAsia"/>
                <w:szCs w:val="21"/>
              </w:rPr>
              <w:t>孔输出带智能模块表。输出电压：250VAC，50/60Hz；</w:t>
            </w:r>
          </w:p>
          <w:p w:rsidR="00093127" w:rsidRPr="00EA31EC" w:rsidRDefault="00093127" w:rsidP="00957D37">
            <w:pPr>
              <w:rPr>
                <w:rFonts w:hAnsi="宋体" w:cs="宋体" w:hint="eastAsia"/>
                <w:szCs w:val="21"/>
              </w:rPr>
            </w:pPr>
            <w:r w:rsidRPr="00EA31EC">
              <w:rPr>
                <w:rFonts w:hAnsi="宋体" w:cs="宋体" w:hint="eastAsia"/>
                <w:szCs w:val="21"/>
              </w:rPr>
              <w:t>5. 主要功能：</w:t>
            </w:r>
          </w:p>
          <w:p w:rsidR="00093127" w:rsidRPr="00EA31EC" w:rsidRDefault="00093127" w:rsidP="00957D37">
            <w:pPr>
              <w:rPr>
                <w:rFonts w:hAnsi="宋体" w:cs="宋体" w:hint="eastAsia"/>
                <w:szCs w:val="21"/>
              </w:rPr>
            </w:pPr>
            <w:r w:rsidRPr="00EA31EC">
              <w:rPr>
                <w:rFonts w:hAnsi="宋体" w:cs="宋体" w:hint="eastAsia"/>
                <w:szCs w:val="21"/>
              </w:rPr>
              <w:t>①智能PDU可实现远程</w:t>
            </w:r>
            <w:proofErr w:type="gramStart"/>
            <w:r w:rsidRPr="00EA31EC">
              <w:rPr>
                <w:rFonts w:hAnsi="宋体" w:cs="宋体" w:hint="eastAsia"/>
                <w:szCs w:val="21"/>
              </w:rPr>
              <w:t>监测总</w:t>
            </w:r>
            <w:proofErr w:type="gramEnd"/>
            <w:r w:rsidRPr="00EA31EC">
              <w:rPr>
                <w:rFonts w:hAnsi="宋体" w:cs="宋体" w:hint="eastAsia"/>
                <w:szCs w:val="21"/>
              </w:rPr>
              <w:t>工作电压、总负载电流、总负载功率、总电能用电，提供温度/湿度/门禁/烟感/水浸等传感器接口，便于为机柜内微环境监测提供升级接口。PDU可以通过</w:t>
            </w:r>
            <w:proofErr w:type="spellStart"/>
            <w:r w:rsidRPr="00EA31EC">
              <w:rPr>
                <w:rFonts w:hAnsi="宋体" w:cs="宋体" w:hint="eastAsia"/>
                <w:szCs w:val="21"/>
              </w:rPr>
              <w:t>cleverManager</w:t>
            </w:r>
            <w:proofErr w:type="spellEnd"/>
            <w:r w:rsidRPr="00EA31EC">
              <w:rPr>
                <w:rFonts w:hAnsi="宋体" w:cs="宋体" w:hint="eastAsia"/>
                <w:szCs w:val="21"/>
              </w:rPr>
              <w:t>数据中心环境监控管理软件集成，</w:t>
            </w:r>
            <w:proofErr w:type="spellStart"/>
            <w:r w:rsidRPr="00EA31EC">
              <w:rPr>
                <w:rFonts w:hAnsi="宋体" w:cs="宋体" w:hint="eastAsia"/>
                <w:szCs w:val="21"/>
              </w:rPr>
              <w:t>cleverManager</w:t>
            </w:r>
            <w:proofErr w:type="spellEnd"/>
            <w:r w:rsidRPr="00EA31EC">
              <w:rPr>
                <w:rFonts w:hAnsi="宋体" w:cs="宋体" w:hint="eastAsia"/>
                <w:szCs w:val="21"/>
              </w:rPr>
              <w:t>具备使用新型专利证书、PDU具备可远程管理的电源控制器发明专利证书（专利证书提供证书复印件）。</w:t>
            </w:r>
          </w:p>
          <w:p w:rsidR="00093127" w:rsidRPr="00EA31EC" w:rsidRDefault="00093127" w:rsidP="00957D37">
            <w:pPr>
              <w:rPr>
                <w:rFonts w:hAnsi="宋体" w:cs="宋体" w:hint="eastAsia"/>
                <w:szCs w:val="21"/>
              </w:rPr>
            </w:pPr>
            <w:r w:rsidRPr="00EA31EC">
              <w:rPr>
                <w:rFonts w:hAnsi="宋体" w:cs="宋体" w:hint="eastAsia"/>
                <w:szCs w:val="21"/>
              </w:rPr>
              <w:t>②可实现系统默认告警功能：当PDU的总负载电流、每位输出单元的负载电流、温/湿度超过告警门限设定值时，本机系统出发生故障时，机柜</w:t>
            </w:r>
            <w:r w:rsidRPr="00EA31EC">
              <w:rPr>
                <w:rFonts w:hAnsi="宋体" w:cs="宋体" w:hint="eastAsia"/>
                <w:szCs w:val="21"/>
              </w:rPr>
              <w:lastRenderedPageBreak/>
              <w:t>内发生烟雾、水浸时，本机系统将自动发出报警信息；</w:t>
            </w:r>
          </w:p>
          <w:p w:rsidR="00093127" w:rsidRPr="00EA31EC" w:rsidRDefault="00093127" w:rsidP="00957D37">
            <w:pPr>
              <w:rPr>
                <w:rFonts w:hAnsi="宋体" w:cs="宋体" w:hint="eastAsia"/>
                <w:szCs w:val="21"/>
              </w:rPr>
            </w:pPr>
            <w:r w:rsidRPr="00EA31EC">
              <w:rPr>
                <w:rFonts w:hAnsi="宋体" w:cs="宋体" w:hint="eastAsia"/>
                <w:szCs w:val="21"/>
              </w:rPr>
              <w:t>③智能PDU系统要求开放端口协议，可便于用户集中到环控系统中应用；</w:t>
            </w:r>
          </w:p>
          <w:p w:rsidR="00093127" w:rsidRPr="00EA31EC" w:rsidRDefault="00093127" w:rsidP="00957D37">
            <w:pPr>
              <w:rPr>
                <w:rFonts w:hAnsi="宋体" w:cs="宋体" w:hint="eastAsia"/>
                <w:szCs w:val="21"/>
              </w:rPr>
            </w:pPr>
            <w:r w:rsidRPr="00EA31EC">
              <w:rPr>
                <w:rFonts w:hAnsi="宋体" w:cs="宋体" w:hint="eastAsia"/>
                <w:szCs w:val="21"/>
              </w:rPr>
              <w:t>④智能PDU的网络模块可以热拔插更换，当模块更换时不影响正常供电；</w:t>
            </w:r>
          </w:p>
          <w:p w:rsidR="00093127" w:rsidRPr="00EA31EC" w:rsidRDefault="00093127" w:rsidP="00957D37">
            <w:pPr>
              <w:rPr>
                <w:rFonts w:hAnsi="宋体" w:cs="宋体" w:hint="eastAsia"/>
                <w:szCs w:val="21"/>
              </w:rPr>
            </w:pPr>
            <w:r w:rsidRPr="00EA31EC">
              <w:rPr>
                <w:rFonts w:hAnsi="宋体" w:cs="宋体" w:hint="eastAsia"/>
                <w:szCs w:val="21"/>
              </w:rPr>
              <w:t>6. 认证：投标产品须提供3C认证，提供证书复印件并加盖投标人公章。</w:t>
            </w:r>
          </w:p>
        </w:tc>
      </w:tr>
      <w:tr w:rsidR="00093127" w:rsidRPr="00EA31EC" w:rsidTr="00957D37">
        <w:trPr>
          <w:trHeight w:val="495"/>
          <w:jc w:val="center"/>
        </w:trPr>
        <w:tc>
          <w:tcPr>
            <w:tcW w:w="9572" w:type="dxa"/>
            <w:gridSpan w:val="5"/>
            <w:vAlign w:val="center"/>
          </w:tcPr>
          <w:p w:rsidR="00093127" w:rsidRPr="00EA31EC" w:rsidRDefault="00093127" w:rsidP="00957D37">
            <w:pPr>
              <w:rPr>
                <w:rFonts w:hAnsi="宋体" w:cs="宋体" w:hint="eastAsia"/>
                <w:b/>
                <w:bCs/>
                <w:szCs w:val="21"/>
              </w:rPr>
            </w:pPr>
            <w:r w:rsidRPr="00EA31EC">
              <w:rPr>
                <w:rFonts w:hAnsi="宋体" w:cs="宋体" w:hint="eastAsia"/>
                <w:b/>
                <w:bCs/>
                <w:szCs w:val="21"/>
              </w:rPr>
              <w:lastRenderedPageBreak/>
              <w:t>机房改造</w:t>
            </w:r>
          </w:p>
        </w:tc>
      </w:tr>
      <w:tr w:rsidR="00093127" w:rsidRPr="00EA31EC" w:rsidTr="00957D37">
        <w:trPr>
          <w:trHeight w:val="495"/>
          <w:jc w:val="center"/>
        </w:trPr>
        <w:tc>
          <w:tcPr>
            <w:tcW w:w="438" w:type="dxa"/>
            <w:vAlign w:val="center"/>
          </w:tcPr>
          <w:p w:rsidR="00093127" w:rsidRPr="00EA31EC" w:rsidRDefault="00093127" w:rsidP="00957D37">
            <w:pPr>
              <w:rPr>
                <w:rFonts w:hAnsi="宋体" w:cs="宋体" w:hint="eastAsia"/>
                <w:szCs w:val="21"/>
              </w:rPr>
            </w:pPr>
            <w:r w:rsidRPr="00EA31EC">
              <w:rPr>
                <w:rFonts w:hAnsi="宋体" w:cs="宋体" w:hint="eastAsia"/>
                <w:szCs w:val="21"/>
              </w:rPr>
              <w:t>1</w:t>
            </w:r>
          </w:p>
        </w:tc>
        <w:tc>
          <w:tcPr>
            <w:tcW w:w="874" w:type="dxa"/>
            <w:vAlign w:val="center"/>
          </w:tcPr>
          <w:p w:rsidR="00093127" w:rsidRPr="00EA31EC" w:rsidRDefault="00093127" w:rsidP="00957D37">
            <w:pPr>
              <w:rPr>
                <w:rFonts w:hAnsi="宋体" w:cs="宋体" w:hint="eastAsia"/>
                <w:szCs w:val="21"/>
              </w:rPr>
            </w:pPr>
            <w:r w:rsidRPr="00EA31EC">
              <w:rPr>
                <w:rFonts w:hAnsi="宋体" w:cs="宋体" w:hint="eastAsia"/>
                <w:szCs w:val="21"/>
              </w:rPr>
              <w:t>机房墙面彩钢板</w:t>
            </w:r>
          </w:p>
        </w:tc>
        <w:tc>
          <w:tcPr>
            <w:tcW w:w="720" w:type="dxa"/>
            <w:vAlign w:val="center"/>
          </w:tcPr>
          <w:p w:rsidR="00093127" w:rsidRPr="00EA31EC" w:rsidRDefault="00093127" w:rsidP="00957D37">
            <w:pPr>
              <w:rPr>
                <w:rFonts w:hAnsi="宋体" w:cs="宋体" w:hint="eastAsia"/>
                <w:szCs w:val="21"/>
              </w:rPr>
            </w:pPr>
            <w:r w:rsidRPr="00EA31EC">
              <w:rPr>
                <w:rFonts w:hAnsi="宋体" w:cs="宋体" w:hint="eastAsia"/>
                <w:szCs w:val="21"/>
              </w:rPr>
              <w:t>1批</w:t>
            </w:r>
          </w:p>
        </w:tc>
        <w:tc>
          <w:tcPr>
            <w:tcW w:w="799" w:type="dxa"/>
            <w:vAlign w:val="center"/>
          </w:tcPr>
          <w:p w:rsidR="00093127" w:rsidRPr="00EA31EC" w:rsidRDefault="00093127" w:rsidP="00957D37">
            <w:pPr>
              <w:rPr>
                <w:rFonts w:hAnsi="宋体" w:cs="宋体" w:hint="eastAsia"/>
                <w:szCs w:val="21"/>
              </w:rPr>
            </w:pPr>
            <w:r w:rsidRPr="00EA31EC">
              <w:rPr>
                <w:rFonts w:hAnsi="宋体" w:cs="宋体" w:hint="eastAsia"/>
                <w:szCs w:val="21"/>
              </w:rPr>
              <w:t>固安居、</w:t>
            </w:r>
            <w:proofErr w:type="gramStart"/>
            <w:r w:rsidRPr="00EA31EC">
              <w:rPr>
                <w:rFonts w:hAnsi="宋体" w:cs="宋体" w:hint="eastAsia"/>
                <w:szCs w:val="21"/>
              </w:rPr>
              <w:t>格满林</w:t>
            </w:r>
            <w:proofErr w:type="gramEnd"/>
            <w:r w:rsidRPr="00EA31EC">
              <w:rPr>
                <w:rFonts w:hAnsi="宋体" w:cs="宋体" w:hint="eastAsia"/>
                <w:szCs w:val="21"/>
              </w:rPr>
              <w:t>、</w:t>
            </w:r>
            <w:proofErr w:type="gramStart"/>
            <w:r w:rsidRPr="00EA31EC">
              <w:rPr>
                <w:rFonts w:hAnsi="宋体" w:cs="宋体" w:hint="eastAsia"/>
                <w:szCs w:val="21"/>
              </w:rPr>
              <w:t>德优特</w:t>
            </w:r>
            <w:proofErr w:type="gramEnd"/>
          </w:p>
        </w:tc>
        <w:tc>
          <w:tcPr>
            <w:tcW w:w="6741" w:type="dxa"/>
            <w:vAlign w:val="center"/>
          </w:tcPr>
          <w:p w:rsidR="00093127" w:rsidRPr="00EA31EC" w:rsidRDefault="00093127" w:rsidP="00957D37">
            <w:pPr>
              <w:rPr>
                <w:rFonts w:hAnsi="宋体" w:cs="宋体" w:hint="eastAsia"/>
                <w:szCs w:val="21"/>
              </w:rPr>
            </w:pPr>
            <w:r w:rsidRPr="00EA31EC">
              <w:rPr>
                <w:rFonts w:hAnsi="宋体" w:cs="宋体" w:hint="eastAsia"/>
                <w:szCs w:val="21"/>
              </w:rPr>
              <w:t>1.规格：10.8米*3.5米</w:t>
            </w:r>
          </w:p>
          <w:p w:rsidR="00093127" w:rsidRPr="00EA31EC" w:rsidRDefault="00093127" w:rsidP="00957D37">
            <w:pPr>
              <w:rPr>
                <w:rFonts w:hAnsi="宋体" w:cs="宋体" w:hint="eastAsia"/>
                <w:szCs w:val="21"/>
              </w:rPr>
            </w:pPr>
            <w:r w:rsidRPr="00EA31EC">
              <w:rPr>
                <w:rFonts w:hAnsi="宋体" w:cs="宋体" w:hint="eastAsia"/>
                <w:szCs w:val="21"/>
              </w:rPr>
              <w:t>2.表面材：上海宝钢产热熔镀锌钢板SGCCT=0.6mm；具备良好的抗氧化性能和焊接性能。</w:t>
            </w:r>
          </w:p>
          <w:p w:rsidR="00093127" w:rsidRPr="00EA31EC" w:rsidRDefault="00093127" w:rsidP="00957D37">
            <w:pPr>
              <w:rPr>
                <w:rFonts w:hAnsi="宋体" w:cs="宋体" w:hint="eastAsia"/>
                <w:szCs w:val="21"/>
              </w:rPr>
            </w:pPr>
            <w:r w:rsidRPr="00EA31EC">
              <w:rPr>
                <w:rFonts w:hAnsi="宋体" w:cs="宋体" w:hint="eastAsia"/>
                <w:szCs w:val="21"/>
              </w:rPr>
              <w:t>3.涂装工艺：采用全自动高压静电超高速旋转雾状喷涂技术，涂装前进行脱脂、磷化处理；涂层均匀、附着力强。</w:t>
            </w:r>
          </w:p>
          <w:p w:rsidR="00093127" w:rsidRPr="00EA31EC" w:rsidRDefault="00093127" w:rsidP="00957D37">
            <w:pPr>
              <w:rPr>
                <w:rFonts w:hAnsi="宋体" w:cs="宋体" w:hint="eastAsia"/>
                <w:szCs w:val="21"/>
              </w:rPr>
            </w:pPr>
            <w:r w:rsidRPr="00EA31EC">
              <w:rPr>
                <w:rFonts w:hAnsi="宋体" w:cs="宋体" w:hint="eastAsia"/>
                <w:szCs w:val="21"/>
              </w:rPr>
              <w:t>4.</w:t>
            </w:r>
            <w:r w:rsidRPr="00EA31EC">
              <w:rPr>
                <w:rFonts w:hAnsi="宋体" w:cs="宋体" w:hint="eastAsia"/>
                <w:szCs w:val="21"/>
              </w:rPr>
              <w:tab/>
              <w:t>漆膜性能：</w:t>
            </w:r>
          </w:p>
          <w:p w:rsidR="00093127" w:rsidRPr="00EA31EC" w:rsidRDefault="00093127" w:rsidP="00957D37">
            <w:pPr>
              <w:rPr>
                <w:rFonts w:hAnsi="宋体" w:cs="宋体" w:hint="eastAsia"/>
                <w:szCs w:val="21"/>
              </w:rPr>
            </w:pPr>
            <w:r w:rsidRPr="00EA31EC">
              <w:rPr>
                <w:rFonts w:hAnsi="宋体" w:cs="宋体" w:hint="eastAsia"/>
                <w:szCs w:val="21"/>
              </w:rPr>
              <w:t>a、涂层：金属面夹芯板使用醇酸氨基涂料；涂层厚度≥20UM</w:t>
            </w:r>
          </w:p>
          <w:p w:rsidR="00093127" w:rsidRPr="00EA31EC" w:rsidRDefault="00093127" w:rsidP="00957D37">
            <w:pPr>
              <w:rPr>
                <w:rFonts w:hAnsi="宋体" w:cs="宋体" w:hint="eastAsia"/>
                <w:szCs w:val="21"/>
              </w:rPr>
            </w:pPr>
            <w:r w:rsidRPr="00EA31EC">
              <w:rPr>
                <w:rFonts w:hAnsi="宋体" w:cs="宋体" w:hint="eastAsia"/>
                <w:szCs w:val="21"/>
              </w:rPr>
              <w:t>b、铅笔硬度：≥1H（标准：Q/320124MLN001-2014)</w:t>
            </w:r>
          </w:p>
          <w:p w:rsidR="00093127" w:rsidRPr="00EA31EC" w:rsidRDefault="00093127" w:rsidP="00957D37">
            <w:pPr>
              <w:rPr>
                <w:rFonts w:hAnsi="宋体" w:cs="宋体" w:hint="eastAsia"/>
                <w:szCs w:val="21"/>
              </w:rPr>
            </w:pPr>
            <w:r w:rsidRPr="00EA31EC">
              <w:rPr>
                <w:rFonts w:hAnsi="宋体" w:cs="宋体" w:hint="eastAsia"/>
                <w:szCs w:val="21"/>
              </w:rPr>
              <w:t>c、涂装色差：△E≤1.5（标准：Q/320124MLN001-2014)</w:t>
            </w:r>
          </w:p>
          <w:p w:rsidR="00093127" w:rsidRPr="00EA31EC" w:rsidRDefault="00093127" w:rsidP="00957D37">
            <w:pPr>
              <w:rPr>
                <w:rFonts w:hAnsi="宋体" w:cs="宋体" w:hint="eastAsia"/>
                <w:szCs w:val="21"/>
              </w:rPr>
            </w:pPr>
            <w:r w:rsidRPr="00EA31EC">
              <w:rPr>
                <w:rFonts w:hAnsi="宋体" w:cs="宋体" w:hint="eastAsia"/>
                <w:szCs w:val="21"/>
              </w:rPr>
              <w:t>d、光泽度：60°镜面反射率偏差≤±7</w:t>
            </w:r>
          </w:p>
          <w:p w:rsidR="00093127" w:rsidRPr="00EA31EC" w:rsidRDefault="00093127" w:rsidP="00957D37">
            <w:pPr>
              <w:rPr>
                <w:rFonts w:hAnsi="宋体" w:cs="宋体" w:hint="eastAsia"/>
                <w:szCs w:val="21"/>
              </w:rPr>
            </w:pPr>
            <w:r w:rsidRPr="00EA31EC">
              <w:rPr>
                <w:rFonts w:hAnsi="宋体" w:cs="宋体" w:hint="eastAsia"/>
                <w:szCs w:val="21"/>
              </w:rPr>
              <w:t>e、附着力：≤1级</w:t>
            </w:r>
          </w:p>
          <w:p w:rsidR="00093127" w:rsidRPr="00EA31EC" w:rsidRDefault="00093127" w:rsidP="00957D37">
            <w:pPr>
              <w:rPr>
                <w:rFonts w:hAnsi="宋体" w:cs="宋体" w:hint="eastAsia"/>
                <w:szCs w:val="21"/>
              </w:rPr>
            </w:pPr>
            <w:r w:rsidRPr="00EA31EC">
              <w:rPr>
                <w:rFonts w:hAnsi="宋体" w:cs="宋体" w:hint="eastAsia"/>
                <w:szCs w:val="21"/>
              </w:rPr>
              <w:t>f、耐水性：自来水40℃*96小时浸渍无异常</w:t>
            </w:r>
          </w:p>
          <w:p w:rsidR="00093127" w:rsidRPr="00EA31EC" w:rsidRDefault="00093127" w:rsidP="00957D37">
            <w:pPr>
              <w:rPr>
                <w:rFonts w:hAnsi="宋体" w:cs="宋体" w:hint="eastAsia"/>
                <w:szCs w:val="21"/>
              </w:rPr>
            </w:pPr>
            <w:r w:rsidRPr="00EA31EC">
              <w:rPr>
                <w:rFonts w:hAnsi="宋体" w:cs="宋体" w:hint="eastAsia"/>
                <w:szCs w:val="21"/>
              </w:rPr>
              <w:t>g、耐酸性：1%盐酸20℃*48小时浸渍无异常</w:t>
            </w:r>
          </w:p>
          <w:p w:rsidR="00093127" w:rsidRPr="00EA31EC" w:rsidRDefault="00093127" w:rsidP="00957D37">
            <w:pPr>
              <w:rPr>
                <w:rFonts w:hAnsi="宋体" w:cs="宋体" w:hint="eastAsia"/>
                <w:szCs w:val="21"/>
              </w:rPr>
            </w:pPr>
            <w:r w:rsidRPr="00EA31EC">
              <w:rPr>
                <w:rFonts w:hAnsi="宋体" w:cs="宋体" w:hint="eastAsia"/>
                <w:szCs w:val="21"/>
              </w:rPr>
              <w:t>h、耐碱性：5%NaOH溶液40℃*24小时浸渍无异常</w:t>
            </w:r>
          </w:p>
          <w:p w:rsidR="00093127" w:rsidRPr="00EA31EC" w:rsidRDefault="00093127" w:rsidP="00957D37">
            <w:pPr>
              <w:rPr>
                <w:rFonts w:hAnsi="宋体" w:cs="宋体" w:hint="eastAsia"/>
                <w:szCs w:val="21"/>
              </w:rPr>
            </w:pPr>
            <w:r w:rsidRPr="00EA31EC">
              <w:rPr>
                <w:rFonts w:hAnsi="宋体" w:cs="宋体" w:hint="eastAsia"/>
                <w:szCs w:val="21"/>
              </w:rPr>
              <w:t>i、耐溶剂性：面纱布浸渍C6H4 (CH3)2后在漆膜表面来回擦拭10次无异常</w:t>
            </w:r>
          </w:p>
          <w:p w:rsidR="00093127" w:rsidRPr="00EA31EC" w:rsidRDefault="00093127" w:rsidP="00957D37">
            <w:pPr>
              <w:rPr>
                <w:rFonts w:hAnsi="宋体" w:cs="宋体" w:hint="eastAsia"/>
                <w:szCs w:val="21"/>
              </w:rPr>
            </w:pPr>
            <w:r w:rsidRPr="00EA31EC">
              <w:rPr>
                <w:rFonts w:hAnsi="宋体" w:cs="宋体" w:hint="eastAsia"/>
                <w:szCs w:val="21"/>
              </w:rPr>
              <w:t>5.背衬材料：T=12㎜</w:t>
            </w:r>
            <w:proofErr w:type="gramStart"/>
            <w:r w:rsidRPr="00EA31EC">
              <w:rPr>
                <w:rFonts w:hAnsi="宋体" w:cs="宋体" w:hint="eastAsia"/>
                <w:szCs w:val="21"/>
              </w:rPr>
              <w:t>圣戈班</w:t>
            </w:r>
            <w:proofErr w:type="gramEnd"/>
            <w:r w:rsidRPr="00EA31EC">
              <w:rPr>
                <w:rFonts w:hAnsi="宋体" w:cs="宋体" w:hint="eastAsia"/>
                <w:szCs w:val="21"/>
              </w:rPr>
              <w:t>(SAINT-GOBAIN)或T=12mm可耐福（KNAUF）纸面石膏板；满足防火、隔声、保温及强度需求。</w:t>
            </w:r>
          </w:p>
          <w:p w:rsidR="00093127" w:rsidRPr="00EA31EC" w:rsidRDefault="00093127" w:rsidP="00957D37">
            <w:pPr>
              <w:rPr>
                <w:rFonts w:hAnsi="宋体" w:cs="宋体" w:hint="eastAsia"/>
                <w:szCs w:val="21"/>
              </w:rPr>
            </w:pPr>
            <w:r w:rsidRPr="00EA31EC">
              <w:rPr>
                <w:rFonts w:hAnsi="宋体" w:cs="宋体" w:hint="eastAsia"/>
                <w:szCs w:val="21"/>
              </w:rPr>
              <w:t>6.墙板连接：采用特殊U形连接边配合H</w:t>
            </w:r>
            <w:proofErr w:type="gramStart"/>
            <w:r w:rsidRPr="00EA31EC">
              <w:rPr>
                <w:rFonts w:hAnsi="宋体" w:cs="宋体" w:hint="eastAsia"/>
                <w:szCs w:val="21"/>
              </w:rPr>
              <w:t>形卡件固定</w:t>
            </w:r>
            <w:proofErr w:type="gramEnd"/>
            <w:r w:rsidRPr="00EA31EC">
              <w:rPr>
                <w:rFonts w:hAnsi="宋体" w:cs="宋体" w:hint="eastAsia"/>
                <w:szCs w:val="21"/>
              </w:rPr>
              <w:t>；压条颜色可选用彩色喷涂压条，提高装饰整体效果。</w:t>
            </w:r>
          </w:p>
          <w:p w:rsidR="00093127" w:rsidRPr="00EA31EC" w:rsidRDefault="00093127" w:rsidP="00957D37">
            <w:pPr>
              <w:rPr>
                <w:rFonts w:hAnsi="宋体" w:cs="宋体" w:hint="eastAsia"/>
                <w:szCs w:val="21"/>
              </w:rPr>
            </w:pPr>
            <w:r w:rsidRPr="00EA31EC">
              <w:rPr>
                <w:rFonts w:hAnsi="宋体" w:cs="宋体" w:hint="eastAsia"/>
                <w:szCs w:val="21"/>
              </w:rPr>
              <w:t>7.</w:t>
            </w:r>
            <w:r w:rsidRPr="00EA31EC">
              <w:rPr>
                <w:rFonts w:hAnsi="宋体" w:cs="宋体" w:hint="eastAsia"/>
                <w:szCs w:val="21"/>
              </w:rPr>
              <w:tab/>
              <w:t xml:space="preserve">抗静电要求：按照GB/T 1410-2006《 固体绝缘材料体积电阻率和表面电阻率试验方法》判定达到表面电阻率：1.0*107Ω。 </w:t>
            </w:r>
          </w:p>
          <w:p w:rsidR="00093127" w:rsidRPr="00EA31EC" w:rsidRDefault="00093127" w:rsidP="00957D37">
            <w:pPr>
              <w:rPr>
                <w:rFonts w:hAnsi="宋体" w:cs="宋体" w:hint="eastAsia"/>
                <w:szCs w:val="21"/>
              </w:rPr>
            </w:pPr>
            <w:r w:rsidRPr="00EA31EC">
              <w:rPr>
                <w:rFonts w:hAnsi="宋体" w:cs="宋体" w:hint="eastAsia"/>
                <w:szCs w:val="21"/>
              </w:rPr>
              <w:t>8.防火性能：按照GB8624-2012判定达到A1 （不燃性）级，并具有表面钢板为0.6mm厚彩钢板专项A1（不燃性）级检测报告（NFTC国家防火建筑材料质量监督检验中心可查到信息）。</w:t>
            </w:r>
          </w:p>
          <w:p w:rsidR="00093127" w:rsidRPr="00EA31EC" w:rsidRDefault="00093127" w:rsidP="00957D37">
            <w:pPr>
              <w:rPr>
                <w:rFonts w:hAnsi="宋体" w:cs="宋体" w:hint="eastAsia"/>
                <w:szCs w:val="21"/>
              </w:rPr>
            </w:pPr>
            <w:r w:rsidRPr="00EA31EC">
              <w:rPr>
                <w:rFonts w:hAnsi="宋体" w:cs="宋体" w:hint="eastAsia"/>
                <w:szCs w:val="21"/>
              </w:rPr>
              <w:t>9.产品生产厂家需通过国家ISO9001/ISO14001管理体系认证、OHSAS18001职业健康安全管理体系认证。</w:t>
            </w:r>
          </w:p>
        </w:tc>
      </w:tr>
      <w:tr w:rsidR="00093127" w:rsidRPr="00EA31EC" w:rsidTr="00957D37">
        <w:trPr>
          <w:trHeight w:val="495"/>
          <w:jc w:val="center"/>
        </w:trPr>
        <w:tc>
          <w:tcPr>
            <w:tcW w:w="438" w:type="dxa"/>
            <w:vAlign w:val="center"/>
          </w:tcPr>
          <w:p w:rsidR="00093127" w:rsidRPr="00EA31EC" w:rsidRDefault="00093127" w:rsidP="00957D37">
            <w:pPr>
              <w:rPr>
                <w:rFonts w:hAnsi="宋体" w:cs="宋体" w:hint="eastAsia"/>
                <w:szCs w:val="21"/>
              </w:rPr>
            </w:pPr>
            <w:r w:rsidRPr="00EA31EC">
              <w:rPr>
                <w:rFonts w:hAnsi="宋体" w:cs="宋体" w:hint="eastAsia"/>
                <w:szCs w:val="21"/>
              </w:rPr>
              <w:t>2</w:t>
            </w:r>
          </w:p>
        </w:tc>
        <w:tc>
          <w:tcPr>
            <w:tcW w:w="874" w:type="dxa"/>
            <w:vAlign w:val="center"/>
          </w:tcPr>
          <w:p w:rsidR="00093127" w:rsidRPr="00EA31EC" w:rsidRDefault="00093127" w:rsidP="00957D37">
            <w:pPr>
              <w:rPr>
                <w:rFonts w:hAnsi="宋体" w:cs="宋体" w:hint="eastAsia"/>
                <w:szCs w:val="21"/>
              </w:rPr>
            </w:pPr>
            <w:r w:rsidRPr="00EA31EC">
              <w:rPr>
                <w:rFonts w:hAnsi="宋体" w:cs="宋体" w:hint="eastAsia"/>
                <w:szCs w:val="21"/>
              </w:rPr>
              <w:t>防火门</w:t>
            </w:r>
          </w:p>
        </w:tc>
        <w:tc>
          <w:tcPr>
            <w:tcW w:w="720" w:type="dxa"/>
            <w:vAlign w:val="center"/>
          </w:tcPr>
          <w:p w:rsidR="00093127" w:rsidRPr="00EA31EC" w:rsidRDefault="00093127" w:rsidP="00957D37">
            <w:pPr>
              <w:rPr>
                <w:rFonts w:hAnsi="宋体" w:cs="宋体" w:hint="eastAsia"/>
                <w:szCs w:val="21"/>
              </w:rPr>
            </w:pPr>
            <w:r w:rsidRPr="00EA31EC">
              <w:rPr>
                <w:rFonts w:hAnsi="宋体" w:cs="宋体" w:hint="eastAsia"/>
                <w:szCs w:val="21"/>
              </w:rPr>
              <w:t>1扇</w:t>
            </w:r>
          </w:p>
        </w:tc>
        <w:tc>
          <w:tcPr>
            <w:tcW w:w="799" w:type="dxa"/>
            <w:vAlign w:val="center"/>
          </w:tcPr>
          <w:p w:rsidR="00093127" w:rsidRPr="00EA31EC" w:rsidRDefault="00093127" w:rsidP="00957D37">
            <w:pPr>
              <w:rPr>
                <w:rFonts w:hAnsi="宋体" w:cs="宋体" w:hint="eastAsia"/>
                <w:szCs w:val="21"/>
              </w:rPr>
            </w:pPr>
            <w:r w:rsidRPr="00EA31EC">
              <w:rPr>
                <w:rFonts w:hAnsi="宋体" w:cs="宋体" w:hint="eastAsia"/>
                <w:szCs w:val="21"/>
              </w:rPr>
              <w:t>固盾、悍将、蓝天</w:t>
            </w:r>
          </w:p>
        </w:tc>
        <w:tc>
          <w:tcPr>
            <w:tcW w:w="6741" w:type="dxa"/>
            <w:vAlign w:val="center"/>
          </w:tcPr>
          <w:p w:rsidR="00093127" w:rsidRPr="00EA31EC" w:rsidRDefault="00093127" w:rsidP="00957D37">
            <w:pPr>
              <w:rPr>
                <w:rFonts w:hAnsi="宋体" w:cs="宋体" w:hint="eastAsia"/>
                <w:szCs w:val="21"/>
              </w:rPr>
            </w:pPr>
            <w:r w:rsidRPr="00EA31EC">
              <w:rPr>
                <w:rFonts w:hAnsi="宋体" w:cs="宋体" w:hint="eastAsia"/>
                <w:szCs w:val="21"/>
              </w:rPr>
              <w:t xml:space="preserve">1.甲级钢质防火门双开门 </w:t>
            </w:r>
          </w:p>
          <w:p w:rsidR="00093127" w:rsidRPr="00EA31EC" w:rsidRDefault="00093127" w:rsidP="00957D37">
            <w:pPr>
              <w:rPr>
                <w:rFonts w:hAnsi="宋体" w:cs="宋体" w:hint="eastAsia"/>
                <w:szCs w:val="21"/>
              </w:rPr>
            </w:pPr>
            <w:r w:rsidRPr="00EA31EC">
              <w:rPr>
                <w:rFonts w:hAnsi="宋体" w:cs="宋体" w:hint="eastAsia"/>
                <w:szCs w:val="21"/>
              </w:rPr>
              <w:t>2.规格：2000*2050 MM</w:t>
            </w:r>
          </w:p>
          <w:p w:rsidR="00093127" w:rsidRPr="00EA31EC" w:rsidRDefault="00093127" w:rsidP="00957D37">
            <w:pPr>
              <w:rPr>
                <w:rFonts w:hAnsi="宋体" w:cs="宋体" w:hint="eastAsia"/>
                <w:szCs w:val="21"/>
              </w:rPr>
            </w:pPr>
            <w:r w:rsidRPr="00EA31EC">
              <w:rPr>
                <w:rFonts w:hAnsi="宋体" w:cs="宋体" w:hint="eastAsia"/>
                <w:szCs w:val="21"/>
              </w:rPr>
              <w:t>3.板材为1.2镀锌冷轧钢板，门扇为镀锌钢板。</w:t>
            </w:r>
          </w:p>
        </w:tc>
      </w:tr>
      <w:tr w:rsidR="00093127" w:rsidRPr="00EA31EC" w:rsidTr="00957D37">
        <w:trPr>
          <w:trHeight w:val="495"/>
          <w:jc w:val="center"/>
        </w:trPr>
        <w:tc>
          <w:tcPr>
            <w:tcW w:w="438" w:type="dxa"/>
            <w:vAlign w:val="center"/>
          </w:tcPr>
          <w:p w:rsidR="00093127" w:rsidRPr="00EA31EC" w:rsidRDefault="00093127" w:rsidP="00957D37">
            <w:pPr>
              <w:rPr>
                <w:rFonts w:hAnsi="宋体" w:cs="宋体" w:hint="eastAsia"/>
                <w:szCs w:val="21"/>
              </w:rPr>
            </w:pPr>
            <w:r w:rsidRPr="00EA31EC">
              <w:rPr>
                <w:rFonts w:hAnsi="宋体" w:cs="宋体" w:hint="eastAsia"/>
                <w:szCs w:val="21"/>
              </w:rPr>
              <w:t>3</w:t>
            </w:r>
          </w:p>
        </w:tc>
        <w:tc>
          <w:tcPr>
            <w:tcW w:w="874" w:type="dxa"/>
            <w:vAlign w:val="center"/>
          </w:tcPr>
          <w:p w:rsidR="00093127" w:rsidRPr="00EA31EC" w:rsidRDefault="00093127" w:rsidP="00957D37">
            <w:pPr>
              <w:rPr>
                <w:rFonts w:hAnsi="宋体" w:cs="宋体" w:hint="eastAsia"/>
                <w:szCs w:val="21"/>
              </w:rPr>
            </w:pPr>
            <w:r w:rsidRPr="00EA31EC">
              <w:rPr>
                <w:rFonts w:hAnsi="宋体" w:cs="宋体" w:hint="eastAsia"/>
                <w:szCs w:val="21"/>
              </w:rPr>
              <w:t>机房整改实施项目集成服务</w:t>
            </w:r>
          </w:p>
        </w:tc>
        <w:tc>
          <w:tcPr>
            <w:tcW w:w="720" w:type="dxa"/>
            <w:vAlign w:val="center"/>
          </w:tcPr>
          <w:p w:rsidR="00093127" w:rsidRPr="00EA31EC" w:rsidRDefault="00093127" w:rsidP="00957D37">
            <w:pPr>
              <w:rPr>
                <w:rFonts w:hAnsi="宋体" w:cs="宋体" w:hint="eastAsia"/>
                <w:szCs w:val="21"/>
              </w:rPr>
            </w:pPr>
            <w:r w:rsidRPr="00EA31EC">
              <w:rPr>
                <w:rFonts w:hAnsi="宋体" w:cs="宋体" w:hint="eastAsia"/>
                <w:szCs w:val="21"/>
              </w:rPr>
              <w:t>1项</w:t>
            </w:r>
          </w:p>
        </w:tc>
        <w:tc>
          <w:tcPr>
            <w:tcW w:w="799" w:type="dxa"/>
            <w:vAlign w:val="center"/>
          </w:tcPr>
          <w:p w:rsidR="00093127" w:rsidRPr="00EA31EC" w:rsidRDefault="00093127" w:rsidP="00957D37">
            <w:pPr>
              <w:rPr>
                <w:rFonts w:hAnsi="宋体" w:cs="宋体" w:hint="eastAsia"/>
                <w:szCs w:val="21"/>
              </w:rPr>
            </w:pPr>
          </w:p>
        </w:tc>
        <w:tc>
          <w:tcPr>
            <w:tcW w:w="6741" w:type="dxa"/>
            <w:vAlign w:val="center"/>
          </w:tcPr>
          <w:p w:rsidR="00093127" w:rsidRPr="00EA31EC" w:rsidRDefault="00093127" w:rsidP="00957D37">
            <w:pPr>
              <w:rPr>
                <w:rFonts w:hAnsi="宋体" w:cs="宋体" w:hint="eastAsia"/>
                <w:szCs w:val="21"/>
              </w:rPr>
            </w:pPr>
            <w:r w:rsidRPr="00EA31EC">
              <w:rPr>
                <w:rFonts w:hAnsi="宋体" w:cs="宋体" w:hint="eastAsia"/>
                <w:szCs w:val="21"/>
              </w:rPr>
              <w:t>1.按机房B级设计施工标准及招标人要求进行设备的实施和安装；</w:t>
            </w:r>
          </w:p>
          <w:p w:rsidR="00093127" w:rsidRPr="00EA31EC" w:rsidRDefault="00093127" w:rsidP="00957D37">
            <w:pPr>
              <w:rPr>
                <w:rFonts w:hAnsi="宋体" w:cs="宋体" w:hint="eastAsia"/>
                <w:szCs w:val="21"/>
              </w:rPr>
            </w:pPr>
            <w:r w:rsidRPr="00EA31EC">
              <w:rPr>
                <w:rFonts w:hAnsi="宋体" w:cs="宋体" w:hint="eastAsia"/>
                <w:szCs w:val="21"/>
              </w:rPr>
              <w:t>2.提供其他确保本项目正常安装运行所必须的配件和辅材等。</w:t>
            </w:r>
          </w:p>
        </w:tc>
      </w:tr>
      <w:tr w:rsidR="00093127" w:rsidRPr="00EA31EC" w:rsidTr="00957D37">
        <w:trPr>
          <w:trHeight w:val="495"/>
          <w:jc w:val="center"/>
        </w:trPr>
        <w:tc>
          <w:tcPr>
            <w:tcW w:w="438" w:type="dxa"/>
            <w:vAlign w:val="center"/>
          </w:tcPr>
          <w:p w:rsidR="00093127" w:rsidRPr="00EA31EC" w:rsidRDefault="00093127" w:rsidP="00957D37">
            <w:pPr>
              <w:rPr>
                <w:rFonts w:hAnsi="宋体" w:cs="宋体" w:hint="eastAsia"/>
                <w:szCs w:val="21"/>
              </w:rPr>
            </w:pPr>
          </w:p>
        </w:tc>
        <w:tc>
          <w:tcPr>
            <w:tcW w:w="874" w:type="dxa"/>
            <w:vAlign w:val="center"/>
          </w:tcPr>
          <w:p w:rsidR="00093127" w:rsidRPr="00EA31EC" w:rsidRDefault="00093127" w:rsidP="00957D37">
            <w:pPr>
              <w:rPr>
                <w:rFonts w:hAnsi="宋体" w:cs="宋体" w:hint="eastAsia"/>
                <w:szCs w:val="21"/>
              </w:rPr>
            </w:pPr>
          </w:p>
        </w:tc>
        <w:tc>
          <w:tcPr>
            <w:tcW w:w="720" w:type="dxa"/>
            <w:vAlign w:val="center"/>
          </w:tcPr>
          <w:p w:rsidR="00093127" w:rsidRPr="00EA31EC" w:rsidRDefault="00093127" w:rsidP="00957D37">
            <w:pPr>
              <w:rPr>
                <w:rFonts w:hAnsi="宋体" w:cs="宋体" w:hint="eastAsia"/>
                <w:szCs w:val="21"/>
              </w:rPr>
            </w:pPr>
          </w:p>
        </w:tc>
        <w:tc>
          <w:tcPr>
            <w:tcW w:w="799" w:type="dxa"/>
            <w:vAlign w:val="center"/>
          </w:tcPr>
          <w:p w:rsidR="00093127" w:rsidRPr="00EA31EC" w:rsidRDefault="00093127" w:rsidP="00957D37">
            <w:pPr>
              <w:rPr>
                <w:rFonts w:hAnsi="宋体" w:cs="宋体" w:hint="eastAsia"/>
                <w:szCs w:val="21"/>
              </w:rPr>
            </w:pPr>
          </w:p>
        </w:tc>
        <w:tc>
          <w:tcPr>
            <w:tcW w:w="6741" w:type="dxa"/>
            <w:vAlign w:val="center"/>
          </w:tcPr>
          <w:p w:rsidR="00093127" w:rsidRPr="00EA31EC" w:rsidRDefault="00093127" w:rsidP="00957D37">
            <w:pPr>
              <w:rPr>
                <w:rFonts w:hAnsi="宋体" w:cs="宋体" w:hint="eastAsia"/>
                <w:szCs w:val="21"/>
              </w:rPr>
            </w:pPr>
            <w:r w:rsidRPr="00EA31EC">
              <w:rPr>
                <w:rFonts w:hAnsi="宋体" w:cs="宋体" w:hint="eastAsia"/>
                <w:szCs w:val="21"/>
              </w:rPr>
              <w:t>1.IOS平台（iPhone/</w:t>
            </w:r>
            <w:proofErr w:type="spellStart"/>
            <w:r w:rsidRPr="00EA31EC">
              <w:rPr>
                <w:rFonts w:hAnsi="宋体" w:cs="宋体" w:hint="eastAsia"/>
                <w:szCs w:val="21"/>
              </w:rPr>
              <w:t>ipad</w:t>
            </w:r>
            <w:proofErr w:type="spellEnd"/>
            <w:r w:rsidRPr="00EA31EC">
              <w:rPr>
                <w:rFonts w:hAnsi="宋体" w:cs="宋体" w:hint="eastAsia"/>
                <w:szCs w:val="21"/>
              </w:rPr>
              <w:t>）、安卓平台等移动设备终端的编程方式全面</w:t>
            </w:r>
            <w:r w:rsidRPr="00EA31EC">
              <w:rPr>
                <w:rFonts w:hAnsi="宋体" w:cs="宋体" w:hint="eastAsia"/>
                <w:szCs w:val="21"/>
              </w:rPr>
              <w:lastRenderedPageBreak/>
              <w:t>兼容传统触屏编程方式，无需重新学习新的编程方法，方便升级更换。</w:t>
            </w:r>
          </w:p>
          <w:p w:rsidR="00093127" w:rsidRPr="00EA31EC" w:rsidRDefault="00093127" w:rsidP="00957D37">
            <w:pPr>
              <w:rPr>
                <w:rFonts w:hAnsi="宋体" w:cs="宋体" w:hint="eastAsia"/>
                <w:szCs w:val="21"/>
              </w:rPr>
            </w:pPr>
            <w:r w:rsidRPr="00EA31EC">
              <w:rPr>
                <w:rFonts w:hAnsi="宋体" w:cs="宋体" w:hint="eastAsia"/>
                <w:szCs w:val="21"/>
              </w:rPr>
              <w:t>2.支持8路独立可编程串口，可收发RS-232，RS-485及RS-422信号。</w:t>
            </w:r>
          </w:p>
          <w:p w:rsidR="00093127" w:rsidRPr="00EA31EC" w:rsidRDefault="00093127" w:rsidP="00957D37">
            <w:pPr>
              <w:rPr>
                <w:rFonts w:hAnsi="宋体" w:cs="宋体" w:hint="eastAsia"/>
                <w:szCs w:val="21"/>
              </w:rPr>
            </w:pPr>
            <w:r w:rsidRPr="00EA31EC">
              <w:rPr>
                <w:rFonts w:hAnsi="宋体" w:cs="宋体" w:hint="eastAsia"/>
                <w:szCs w:val="21"/>
              </w:rPr>
              <w:t>3.支持</w:t>
            </w:r>
            <w:proofErr w:type="gramStart"/>
            <w:r w:rsidRPr="00EA31EC">
              <w:rPr>
                <w:rFonts w:hAnsi="宋体" w:cs="宋体" w:hint="eastAsia"/>
                <w:szCs w:val="21"/>
              </w:rPr>
              <w:t>串口环</w:t>
            </w:r>
            <w:proofErr w:type="gramEnd"/>
            <w:r w:rsidRPr="00EA31EC">
              <w:rPr>
                <w:rFonts w:hAnsi="宋体" w:cs="宋体" w:hint="eastAsia"/>
                <w:szCs w:val="21"/>
              </w:rPr>
              <w:t>出功能，每路串口均可实现任意一个输入都可以从另外一个</w:t>
            </w:r>
            <w:proofErr w:type="gramStart"/>
            <w:r w:rsidRPr="00EA31EC">
              <w:rPr>
                <w:rFonts w:hAnsi="宋体" w:cs="宋体" w:hint="eastAsia"/>
                <w:szCs w:val="21"/>
              </w:rPr>
              <w:t>串口环</w:t>
            </w:r>
            <w:proofErr w:type="gramEnd"/>
            <w:r w:rsidRPr="00EA31EC">
              <w:rPr>
                <w:rFonts w:hAnsi="宋体" w:cs="宋体" w:hint="eastAsia"/>
                <w:szCs w:val="21"/>
              </w:rPr>
              <w:t>出。</w:t>
            </w:r>
          </w:p>
          <w:p w:rsidR="00093127" w:rsidRPr="00EA31EC" w:rsidRDefault="00093127" w:rsidP="00957D37">
            <w:pPr>
              <w:rPr>
                <w:rFonts w:hAnsi="宋体" w:cs="宋体" w:hint="eastAsia"/>
                <w:szCs w:val="21"/>
              </w:rPr>
            </w:pPr>
            <w:r w:rsidRPr="00EA31EC">
              <w:rPr>
                <w:rFonts w:hAnsi="宋体" w:cs="宋体" w:hint="eastAsia"/>
                <w:szCs w:val="21"/>
              </w:rPr>
              <w:t>4.支持8路独立可编程IR红外发射口。</w:t>
            </w:r>
          </w:p>
          <w:p w:rsidR="00093127" w:rsidRPr="00EA31EC" w:rsidRDefault="00093127" w:rsidP="00957D37">
            <w:pPr>
              <w:rPr>
                <w:rFonts w:hAnsi="宋体" w:cs="宋体" w:hint="eastAsia"/>
                <w:szCs w:val="21"/>
              </w:rPr>
            </w:pPr>
            <w:r w:rsidRPr="00EA31EC">
              <w:rPr>
                <w:rFonts w:hAnsi="宋体" w:cs="宋体" w:hint="eastAsia"/>
                <w:szCs w:val="21"/>
              </w:rPr>
              <w:t>5.8路数字I/0输入输出控制口，带保护电路。</w:t>
            </w:r>
          </w:p>
          <w:p w:rsidR="00093127" w:rsidRPr="00EA31EC" w:rsidRDefault="00093127" w:rsidP="00957D37">
            <w:pPr>
              <w:rPr>
                <w:rFonts w:hAnsi="宋体" w:cs="宋体" w:hint="eastAsia"/>
                <w:szCs w:val="21"/>
              </w:rPr>
            </w:pPr>
            <w:r w:rsidRPr="00EA31EC">
              <w:rPr>
                <w:rFonts w:hAnsi="宋体" w:cs="宋体" w:hint="eastAsia"/>
                <w:szCs w:val="21"/>
              </w:rPr>
              <w:t>6.8路弱电继电器控制接口。</w:t>
            </w:r>
          </w:p>
          <w:p w:rsidR="00093127" w:rsidRPr="00EA31EC" w:rsidRDefault="00093127" w:rsidP="00957D37">
            <w:pPr>
              <w:rPr>
                <w:rFonts w:hAnsi="宋体" w:cs="宋体" w:hint="eastAsia"/>
                <w:szCs w:val="21"/>
              </w:rPr>
            </w:pPr>
            <w:r w:rsidRPr="00EA31EC">
              <w:rPr>
                <w:rFonts w:hAnsi="宋体" w:cs="宋体" w:hint="eastAsia"/>
                <w:szCs w:val="21"/>
              </w:rPr>
              <w:t>7.具备NET网络控制接口，可做外部功能扩展使用，可并接络设备。</w:t>
            </w:r>
          </w:p>
          <w:p w:rsidR="00093127" w:rsidRPr="00EA31EC" w:rsidRDefault="00093127" w:rsidP="00957D37">
            <w:pPr>
              <w:rPr>
                <w:rFonts w:hAnsi="宋体" w:cs="宋体" w:hint="eastAsia"/>
                <w:szCs w:val="21"/>
              </w:rPr>
            </w:pPr>
            <w:r w:rsidRPr="00EA31EC">
              <w:rPr>
                <w:rFonts w:hAnsi="宋体" w:cs="宋体"/>
                <w:szCs w:val="21"/>
              </w:rPr>
              <w:t>8</w:t>
            </w:r>
            <w:r w:rsidRPr="00EA31EC">
              <w:rPr>
                <w:rFonts w:hAnsi="宋体" w:cs="宋体" w:hint="eastAsia"/>
                <w:szCs w:val="21"/>
              </w:rPr>
              <w:t>.支持第三方设备及控制协议，支持用户自定义编程设置任何控制协议或者控制代码。</w:t>
            </w:r>
          </w:p>
          <w:p w:rsidR="00093127" w:rsidRPr="00EA31EC" w:rsidRDefault="00093127" w:rsidP="00957D37">
            <w:pPr>
              <w:rPr>
                <w:rFonts w:hAnsi="宋体" w:cs="宋体" w:hint="eastAsia"/>
                <w:szCs w:val="21"/>
              </w:rPr>
            </w:pPr>
            <w:r w:rsidRPr="00EA31EC">
              <w:rPr>
                <w:rFonts w:hAnsi="宋体" w:cs="宋体"/>
                <w:szCs w:val="21"/>
              </w:rPr>
              <w:t>9</w:t>
            </w:r>
            <w:r w:rsidRPr="00EA31EC">
              <w:rPr>
                <w:rFonts w:hAnsi="宋体" w:cs="宋体" w:hint="eastAsia"/>
                <w:szCs w:val="21"/>
              </w:rPr>
              <w:t>.支持TF卡接口，实现项目中的程序导入或导出。</w:t>
            </w:r>
          </w:p>
          <w:p w:rsidR="00093127" w:rsidRPr="00EA31EC" w:rsidRDefault="00093127" w:rsidP="00957D37">
            <w:pPr>
              <w:rPr>
                <w:rFonts w:hAnsi="宋体" w:cs="宋体" w:hint="eastAsia"/>
                <w:szCs w:val="21"/>
              </w:rPr>
            </w:pPr>
            <w:r w:rsidRPr="00EA31EC">
              <w:rPr>
                <w:rFonts w:hAnsi="宋体" w:cs="宋体"/>
                <w:szCs w:val="21"/>
              </w:rPr>
              <w:t>10</w:t>
            </w:r>
            <w:r w:rsidRPr="00EA31EC">
              <w:rPr>
                <w:rFonts w:hAnsi="宋体" w:cs="宋体" w:hint="eastAsia"/>
                <w:szCs w:val="21"/>
              </w:rPr>
              <w:t>.具备内嵌智能红外学习功能模块，无须配置专业学习器。</w:t>
            </w:r>
          </w:p>
          <w:p w:rsidR="00093127" w:rsidRPr="00EA31EC" w:rsidRDefault="00093127" w:rsidP="00957D37">
            <w:pPr>
              <w:rPr>
                <w:rFonts w:hAnsi="宋体" w:cs="宋体" w:hint="eastAsia"/>
                <w:szCs w:val="21"/>
              </w:rPr>
            </w:pPr>
            <w:r w:rsidRPr="00EA31EC">
              <w:rPr>
                <w:rFonts w:hAnsi="宋体" w:cs="宋体" w:hint="eastAsia"/>
                <w:szCs w:val="21"/>
              </w:rPr>
              <w:t>1</w:t>
            </w:r>
            <w:r w:rsidRPr="00EA31EC">
              <w:rPr>
                <w:rFonts w:hAnsi="宋体" w:cs="宋体"/>
                <w:szCs w:val="21"/>
              </w:rPr>
              <w:t>1</w:t>
            </w:r>
            <w:r w:rsidRPr="00EA31EC">
              <w:rPr>
                <w:rFonts w:hAnsi="宋体" w:cs="宋体" w:hint="eastAsia"/>
                <w:szCs w:val="21"/>
              </w:rPr>
              <w:t>.支持通过浏览器访问设备，下载自带管理控制软件；软件界面直观、图形化，可工作在XP/Windows7、8、10等系统环境下。</w:t>
            </w:r>
          </w:p>
          <w:p w:rsidR="00093127" w:rsidRPr="00EA31EC" w:rsidRDefault="00093127" w:rsidP="00957D37">
            <w:pPr>
              <w:rPr>
                <w:rFonts w:hAnsi="宋体" w:cs="宋体" w:hint="eastAsia"/>
                <w:szCs w:val="21"/>
              </w:rPr>
            </w:pPr>
            <w:r w:rsidRPr="00EA31EC">
              <w:rPr>
                <w:rFonts w:hAnsi="宋体" w:cs="宋体" w:hint="eastAsia"/>
                <w:szCs w:val="21"/>
              </w:rPr>
              <w:t>1</w:t>
            </w:r>
            <w:r w:rsidRPr="00EA31EC">
              <w:rPr>
                <w:rFonts w:hAnsi="宋体" w:cs="宋体"/>
                <w:szCs w:val="21"/>
              </w:rPr>
              <w:t>2</w:t>
            </w:r>
            <w:r w:rsidRPr="00EA31EC">
              <w:rPr>
                <w:rFonts w:hAnsi="宋体" w:cs="宋体" w:hint="eastAsia"/>
                <w:szCs w:val="21"/>
              </w:rPr>
              <w:t>.支持</w:t>
            </w:r>
            <w:proofErr w:type="spellStart"/>
            <w:r w:rsidRPr="00EA31EC">
              <w:rPr>
                <w:rFonts w:hAnsi="宋体" w:cs="宋体" w:hint="eastAsia"/>
                <w:szCs w:val="21"/>
              </w:rPr>
              <w:t>iOS</w:t>
            </w:r>
            <w:proofErr w:type="spellEnd"/>
            <w:r w:rsidRPr="00EA31EC">
              <w:rPr>
                <w:rFonts w:hAnsi="宋体" w:cs="宋体" w:hint="eastAsia"/>
                <w:szCs w:val="21"/>
              </w:rPr>
              <w:t>、</w:t>
            </w:r>
            <w:proofErr w:type="spellStart"/>
            <w:r w:rsidRPr="00EA31EC">
              <w:rPr>
                <w:rFonts w:hAnsi="宋体" w:cs="宋体" w:hint="eastAsia"/>
                <w:szCs w:val="21"/>
              </w:rPr>
              <w:t>iPad</w:t>
            </w:r>
            <w:proofErr w:type="spellEnd"/>
            <w:r w:rsidRPr="00EA31EC">
              <w:rPr>
                <w:rFonts w:hAnsi="宋体" w:cs="宋体" w:hint="eastAsia"/>
                <w:szCs w:val="21"/>
              </w:rPr>
              <w:t>、Android的手机/平板APP进行操作控制。</w:t>
            </w:r>
          </w:p>
          <w:p w:rsidR="00093127" w:rsidRPr="00EA31EC" w:rsidRDefault="00093127" w:rsidP="00957D37">
            <w:pPr>
              <w:rPr>
                <w:rFonts w:hAnsi="宋体" w:cs="宋体" w:hint="eastAsia"/>
                <w:szCs w:val="21"/>
              </w:rPr>
            </w:pPr>
            <w:r w:rsidRPr="00EA31EC">
              <w:rPr>
                <w:rFonts w:hAnsi="宋体" w:cs="宋体" w:hint="eastAsia"/>
                <w:szCs w:val="21"/>
              </w:rPr>
              <w:t>1</w:t>
            </w:r>
            <w:r w:rsidRPr="00EA31EC">
              <w:rPr>
                <w:rFonts w:hAnsi="宋体" w:cs="宋体"/>
                <w:szCs w:val="21"/>
              </w:rPr>
              <w:t>3</w:t>
            </w:r>
            <w:r w:rsidRPr="00EA31EC">
              <w:rPr>
                <w:rFonts w:hAnsi="宋体" w:cs="宋体" w:hint="eastAsia"/>
                <w:szCs w:val="21"/>
              </w:rPr>
              <w:t>.支持无线接收Android系统、</w:t>
            </w:r>
            <w:proofErr w:type="spellStart"/>
            <w:r w:rsidRPr="00EA31EC">
              <w:rPr>
                <w:rFonts w:hAnsi="宋体" w:cs="宋体" w:hint="eastAsia"/>
                <w:szCs w:val="21"/>
              </w:rPr>
              <w:t>iOS</w:t>
            </w:r>
            <w:proofErr w:type="spellEnd"/>
            <w:r w:rsidRPr="00EA31EC">
              <w:rPr>
                <w:rFonts w:hAnsi="宋体" w:cs="宋体" w:hint="eastAsia"/>
                <w:szCs w:val="21"/>
              </w:rPr>
              <w:t>系统、Mac OS系统、Windows系统的镜像视频流。</w:t>
            </w:r>
          </w:p>
          <w:p w:rsidR="00093127" w:rsidRPr="00EA31EC" w:rsidRDefault="00093127" w:rsidP="00957D37">
            <w:pPr>
              <w:rPr>
                <w:rFonts w:hAnsi="宋体" w:cs="宋体" w:hint="eastAsia"/>
                <w:szCs w:val="21"/>
              </w:rPr>
            </w:pPr>
            <w:r w:rsidRPr="00EA31EC">
              <w:rPr>
                <w:rFonts w:hAnsi="宋体" w:cs="宋体"/>
                <w:szCs w:val="21"/>
              </w:rPr>
              <w:t>14</w:t>
            </w:r>
            <w:r w:rsidRPr="00EA31EC">
              <w:rPr>
                <w:rFonts w:hAnsi="宋体" w:cs="宋体" w:hint="eastAsia"/>
                <w:szCs w:val="21"/>
              </w:rPr>
              <w:t>.支持在</w:t>
            </w:r>
            <w:proofErr w:type="gramStart"/>
            <w:r w:rsidRPr="00EA31EC">
              <w:rPr>
                <w:rFonts w:hAnsi="宋体" w:cs="宋体" w:hint="eastAsia"/>
                <w:szCs w:val="21"/>
              </w:rPr>
              <w:t>投屏主界面</w:t>
            </w:r>
            <w:proofErr w:type="gramEnd"/>
            <w:r w:rsidRPr="00EA31EC">
              <w:rPr>
                <w:rFonts w:hAnsi="宋体" w:cs="宋体" w:hint="eastAsia"/>
                <w:szCs w:val="21"/>
              </w:rPr>
              <w:t>直接进入到发射器、Android系统和</w:t>
            </w:r>
            <w:proofErr w:type="spellStart"/>
            <w:r w:rsidRPr="00EA31EC">
              <w:rPr>
                <w:rFonts w:hAnsi="宋体" w:cs="宋体" w:hint="eastAsia"/>
                <w:szCs w:val="21"/>
              </w:rPr>
              <w:t>iOS</w:t>
            </w:r>
            <w:proofErr w:type="spellEnd"/>
            <w:r w:rsidRPr="00EA31EC">
              <w:rPr>
                <w:rFonts w:hAnsi="宋体" w:cs="宋体" w:hint="eastAsia"/>
                <w:szCs w:val="21"/>
              </w:rPr>
              <w:t>系统设备的操作指引界面。</w:t>
            </w:r>
          </w:p>
          <w:p w:rsidR="00093127" w:rsidRPr="00EA31EC" w:rsidRDefault="00093127" w:rsidP="00957D37">
            <w:pPr>
              <w:rPr>
                <w:rFonts w:hAnsi="宋体" w:cs="宋体" w:hint="eastAsia"/>
                <w:szCs w:val="21"/>
              </w:rPr>
            </w:pPr>
            <w:r w:rsidRPr="00EA31EC">
              <w:rPr>
                <w:rFonts w:hAnsi="宋体" w:cs="宋体"/>
                <w:szCs w:val="21"/>
              </w:rPr>
              <w:t>15</w:t>
            </w:r>
            <w:r w:rsidRPr="00EA31EC">
              <w:rPr>
                <w:rFonts w:hAnsi="宋体" w:cs="宋体" w:hint="eastAsia"/>
                <w:szCs w:val="21"/>
              </w:rPr>
              <w:t>.在</w:t>
            </w:r>
            <w:proofErr w:type="gramStart"/>
            <w:r w:rsidRPr="00EA31EC">
              <w:rPr>
                <w:rFonts w:hAnsi="宋体" w:cs="宋体" w:hint="eastAsia"/>
                <w:szCs w:val="21"/>
              </w:rPr>
              <w:t>投屏主界面</w:t>
            </w:r>
            <w:proofErr w:type="gramEnd"/>
            <w:r w:rsidRPr="00EA31EC">
              <w:rPr>
                <w:rFonts w:hAnsi="宋体" w:cs="宋体" w:hint="eastAsia"/>
                <w:szCs w:val="21"/>
              </w:rPr>
              <w:t>扫描二维码，支持下载Android、Windows和Mac OS系统的投屏应用程序。</w:t>
            </w:r>
          </w:p>
          <w:p w:rsidR="00093127" w:rsidRPr="00EA31EC" w:rsidRDefault="00093127" w:rsidP="00957D37">
            <w:pPr>
              <w:rPr>
                <w:rFonts w:hAnsi="宋体" w:cs="宋体" w:hint="eastAsia"/>
                <w:szCs w:val="21"/>
              </w:rPr>
            </w:pPr>
            <w:r w:rsidRPr="00EA31EC">
              <w:rPr>
                <w:rFonts w:hAnsi="宋体" w:cs="宋体"/>
                <w:szCs w:val="21"/>
              </w:rPr>
              <w:t>16</w:t>
            </w:r>
            <w:r w:rsidRPr="00EA31EC">
              <w:rPr>
                <w:rFonts w:hAnsi="宋体" w:cs="宋体" w:hint="eastAsia"/>
                <w:szCs w:val="21"/>
              </w:rPr>
              <w:t>.支持用硬件发射器投屏时，接收端鼠标右键可以透传给Windows/Mac OS，并实现鼠标右键的反控功能；点击鼠标右键不能弹出“退出”的提示询问框。</w:t>
            </w:r>
          </w:p>
          <w:p w:rsidR="00093127" w:rsidRPr="00EA31EC" w:rsidRDefault="00093127" w:rsidP="00957D37">
            <w:pPr>
              <w:rPr>
                <w:rFonts w:hAnsi="宋体" w:cs="宋体" w:hint="eastAsia"/>
                <w:szCs w:val="21"/>
              </w:rPr>
            </w:pPr>
            <w:r w:rsidRPr="00EA31EC">
              <w:rPr>
                <w:rFonts w:hAnsi="宋体" w:cs="宋体"/>
                <w:szCs w:val="21"/>
              </w:rPr>
              <w:t>17</w:t>
            </w:r>
            <w:r w:rsidRPr="00EA31EC">
              <w:rPr>
                <w:rFonts w:hAnsi="宋体" w:cs="宋体" w:hint="eastAsia"/>
                <w:szCs w:val="21"/>
              </w:rPr>
              <w:t>.支持用硬件发射器投屏时，接收</w:t>
            </w:r>
            <w:proofErr w:type="gramStart"/>
            <w:r w:rsidRPr="00EA31EC">
              <w:rPr>
                <w:rFonts w:hAnsi="宋体" w:cs="宋体" w:hint="eastAsia"/>
                <w:szCs w:val="21"/>
              </w:rPr>
              <w:t>端具有</w:t>
            </w:r>
            <w:proofErr w:type="gramEnd"/>
            <w:r w:rsidRPr="00EA31EC">
              <w:rPr>
                <w:rFonts w:hAnsi="宋体" w:cs="宋体" w:hint="eastAsia"/>
                <w:szCs w:val="21"/>
              </w:rPr>
              <w:t>悬浮中控窗，可随意选择投屏设备，可以查看投</w:t>
            </w:r>
            <w:proofErr w:type="gramStart"/>
            <w:r w:rsidRPr="00EA31EC">
              <w:rPr>
                <w:rFonts w:hAnsi="宋体" w:cs="宋体" w:hint="eastAsia"/>
                <w:szCs w:val="21"/>
              </w:rPr>
              <w:t>屏设备</w:t>
            </w:r>
            <w:proofErr w:type="gramEnd"/>
            <w:r w:rsidRPr="00EA31EC">
              <w:rPr>
                <w:rFonts w:hAnsi="宋体" w:cs="宋体" w:hint="eastAsia"/>
                <w:szCs w:val="21"/>
              </w:rPr>
              <w:t>数量和状态。</w:t>
            </w:r>
          </w:p>
          <w:p w:rsidR="00093127" w:rsidRPr="00EA31EC" w:rsidRDefault="00093127" w:rsidP="00957D37">
            <w:pPr>
              <w:rPr>
                <w:rFonts w:hAnsi="宋体" w:cs="宋体" w:hint="eastAsia"/>
                <w:szCs w:val="21"/>
              </w:rPr>
            </w:pPr>
            <w:r w:rsidRPr="00EA31EC">
              <w:rPr>
                <w:rFonts w:hAnsi="宋体" w:cs="宋体"/>
                <w:szCs w:val="21"/>
              </w:rPr>
              <w:t>18</w:t>
            </w:r>
            <w:r w:rsidRPr="00EA31EC">
              <w:rPr>
                <w:rFonts w:hAnsi="宋体" w:cs="宋体" w:hint="eastAsia"/>
                <w:szCs w:val="21"/>
              </w:rPr>
              <w:t>.具有反控翻动PPT页面的功能，能够滚动Word、Excel、PPT非全屏状态的正文内容。</w:t>
            </w:r>
          </w:p>
          <w:p w:rsidR="00093127" w:rsidRPr="00EA31EC" w:rsidRDefault="00093127" w:rsidP="00957D37">
            <w:pPr>
              <w:rPr>
                <w:rFonts w:hAnsi="宋体" w:cs="宋体" w:hint="eastAsia"/>
                <w:szCs w:val="21"/>
              </w:rPr>
            </w:pPr>
            <w:r w:rsidRPr="00EA31EC">
              <w:rPr>
                <w:rFonts w:hAnsi="宋体" w:cs="宋体"/>
                <w:szCs w:val="21"/>
              </w:rPr>
              <w:t>19</w:t>
            </w:r>
            <w:r w:rsidRPr="00EA31EC">
              <w:rPr>
                <w:rFonts w:hAnsi="宋体" w:cs="宋体" w:hint="eastAsia"/>
                <w:szCs w:val="21"/>
              </w:rPr>
              <w:t>.支持同时接收两个智能终端的投屏，</w:t>
            </w:r>
            <w:proofErr w:type="gramStart"/>
            <w:r w:rsidRPr="00EA31EC">
              <w:rPr>
                <w:rFonts w:hAnsi="宋体" w:cs="宋体" w:hint="eastAsia"/>
                <w:szCs w:val="21"/>
              </w:rPr>
              <w:t>并单屏</w:t>
            </w:r>
            <w:proofErr w:type="gramEnd"/>
            <w:r w:rsidRPr="00EA31EC">
              <w:rPr>
                <w:rFonts w:hAnsi="宋体" w:cs="宋体" w:hint="eastAsia"/>
                <w:szCs w:val="21"/>
              </w:rPr>
              <w:t>显示在同一个显示器上。</w:t>
            </w:r>
          </w:p>
          <w:p w:rsidR="00093127" w:rsidRPr="00EA31EC" w:rsidRDefault="00093127" w:rsidP="00957D37">
            <w:pPr>
              <w:rPr>
                <w:rFonts w:hAnsi="宋体" w:cs="宋体" w:hint="eastAsia"/>
                <w:szCs w:val="21"/>
              </w:rPr>
            </w:pPr>
            <w:r w:rsidRPr="00EA31EC">
              <w:rPr>
                <w:rFonts w:hAnsi="宋体" w:cs="宋体"/>
                <w:szCs w:val="21"/>
              </w:rPr>
              <w:t>20</w:t>
            </w:r>
            <w:r w:rsidRPr="00EA31EC">
              <w:rPr>
                <w:rFonts w:hAnsi="宋体" w:cs="宋体" w:hint="eastAsia"/>
                <w:szCs w:val="21"/>
              </w:rPr>
              <w:t>.支持欢迎辞功能，支持自定义开机画面。</w:t>
            </w:r>
          </w:p>
          <w:p w:rsidR="00093127" w:rsidRPr="00EA31EC" w:rsidRDefault="00093127" w:rsidP="00957D37">
            <w:pPr>
              <w:rPr>
                <w:rFonts w:hAnsi="宋体" w:cs="宋体" w:hint="eastAsia"/>
                <w:szCs w:val="21"/>
              </w:rPr>
            </w:pPr>
            <w:r w:rsidRPr="00EA31EC">
              <w:rPr>
                <w:rFonts w:hAnsi="宋体" w:cs="宋体"/>
                <w:szCs w:val="21"/>
              </w:rPr>
              <w:t>21</w:t>
            </w:r>
            <w:r w:rsidRPr="00EA31EC">
              <w:rPr>
                <w:rFonts w:hAnsi="宋体" w:cs="宋体" w:hint="eastAsia"/>
                <w:szCs w:val="21"/>
              </w:rPr>
              <w:t>.支持电脑软件投屏，支持设置安全码。</w:t>
            </w:r>
          </w:p>
          <w:p w:rsidR="00093127" w:rsidRPr="00EA31EC" w:rsidRDefault="00093127" w:rsidP="00957D37">
            <w:pPr>
              <w:rPr>
                <w:rFonts w:hAnsi="宋体" w:cs="宋体" w:hint="eastAsia"/>
                <w:szCs w:val="21"/>
              </w:rPr>
            </w:pPr>
            <w:r w:rsidRPr="00EA31EC">
              <w:rPr>
                <w:rFonts w:hAnsi="宋体" w:cs="宋体"/>
                <w:szCs w:val="21"/>
              </w:rPr>
              <w:t>22</w:t>
            </w:r>
            <w:r w:rsidRPr="00EA31EC">
              <w:rPr>
                <w:rFonts w:hAnsi="宋体" w:cs="宋体" w:hint="eastAsia"/>
                <w:szCs w:val="21"/>
              </w:rPr>
              <w:t>.支持安装安卓APP，实现直接读取U盘文件，音视频文件，办公文档。</w:t>
            </w:r>
          </w:p>
          <w:p w:rsidR="00093127" w:rsidRPr="00EA31EC" w:rsidRDefault="00093127" w:rsidP="00957D37">
            <w:pPr>
              <w:rPr>
                <w:rFonts w:hAnsi="宋体" w:cs="宋体" w:hint="eastAsia"/>
                <w:szCs w:val="21"/>
              </w:rPr>
            </w:pPr>
            <w:r w:rsidRPr="00EA31EC">
              <w:rPr>
                <w:rFonts w:hAnsi="宋体" w:cs="宋体"/>
                <w:szCs w:val="21"/>
              </w:rPr>
              <w:t>23</w:t>
            </w:r>
            <w:r w:rsidRPr="00EA31EC">
              <w:rPr>
                <w:rFonts w:hAnsi="宋体" w:cs="宋体" w:hint="eastAsia"/>
                <w:szCs w:val="21"/>
              </w:rPr>
              <w:t>.配置发射器1个，接收器1个，音频线、3.5mm转接线等。</w:t>
            </w:r>
          </w:p>
          <w:p w:rsidR="00093127" w:rsidRPr="00EA31EC" w:rsidRDefault="00093127" w:rsidP="00957D37">
            <w:pPr>
              <w:rPr>
                <w:rFonts w:hAnsi="宋体" w:cs="宋体" w:hint="eastAsia"/>
                <w:szCs w:val="21"/>
              </w:rPr>
            </w:pPr>
            <w:r w:rsidRPr="00EA31EC">
              <w:rPr>
                <w:rFonts w:hAnsi="宋体" w:cs="宋体"/>
                <w:szCs w:val="21"/>
              </w:rPr>
              <w:t>24</w:t>
            </w:r>
            <w:r w:rsidRPr="00EA31EC">
              <w:rPr>
                <w:rFonts w:hAnsi="宋体" w:cs="宋体" w:hint="eastAsia"/>
                <w:szCs w:val="21"/>
              </w:rPr>
              <w:t>.按招标人要求进行设备的安装及实施服务。</w:t>
            </w:r>
          </w:p>
          <w:p w:rsidR="00093127" w:rsidRPr="00EA31EC" w:rsidRDefault="00093127" w:rsidP="00957D37">
            <w:pPr>
              <w:rPr>
                <w:rFonts w:hAnsi="宋体" w:cs="宋体" w:hint="eastAsia"/>
                <w:szCs w:val="21"/>
              </w:rPr>
            </w:pPr>
            <w:r w:rsidRPr="00EA31EC">
              <w:rPr>
                <w:rFonts w:hAnsi="宋体" w:cs="宋体" w:hint="eastAsia"/>
                <w:szCs w:val="21"/>
              </w:rPr>
              <w:t>2</w:t>
            </w:r>
            <w:r w:rsidRPr="00EA31EC">
              <w:rPr>
                <w:rFonts w:hAnsi="宋体" w:cs="宋体"/>
                <w:szCs w:val="21"/>
              </w:rPr>
              <w:t>5</w:t>
            </w:r>
            <w:r w:rsidRPr="00EA31EC">
              <w:rPr>
                <w:rFonts w:hAnsi="宋体" w:cs="宋体" w:hint="eastAsia"/>
                <w:szCs w:val="21"/>
              </w:rPr>
              <w:t>.弱电、强电施工符合行业标准。</w:t>
            </w:r>
          </w:p>
          <w:p w:rsidR="00093127" w:rsidRPr="00EA31EC" w:rsidRDefault="00093127" w:rsidP="00957D37">
            <w:pPr>
              <w:rPr>
                <w:rFonts w:hAnsi="宋体" w:cs="宋体" w:hint="eastAsia"/>
                <w:szCs w:val="21"/>
              </w:rPr>
            </w:pPr>
            <w:r w:rsidRPr="00EA31EC">
              <w:rPr>
                <w:rFonts w:hAnsi="宋体" w:cs="宋体"/>
                <w:szCs w:val="21"/>
              </w:rPr>
              <w:t>26</w:t>
            </w:r>
            <w:r w:rsidRPr="00EA31EC">
              <w:rPr>
                <w:rFonts w:hAnsi="宋体" w:cs="宋体" w:hint="eastAsia"/>
                <w:szCs w:val="21"/>
              </w:rPr>
              <w:t>.提供与视频会议系统及其它设备进行对接、调试、测试、调优等服务。</w:t>
            </w:r>
          </w:p>
          <w:p w:rsidR="00093127" w:rsidRPr="00EA31EC" w:rsidRDefault="00093127" w:rsidP="00957D37">
            <w:pPr>
              <w:rPr>
                <w:rFonts w:hAnsi="宋体" w:cs="宋体"/>
                <w:szCs w:val="21"/>
              </w:rPr>
            </w:pPr>
            <w:r w:rsidRPr="00EA31EC">
              <w:rPr>
                <w:rFonts w:hAnsi="宋体" w:cs="宋体"/>
                <w:szCs w:val="21"/>
              </w:rPr>
              <w:t>27</w:t>
            </w:r>
            <w:r w:rsidRPr="00EA31EC">
              <w:rPr>
                <w:rFonts w:hAnsi="宋体" w:cs="宋体" w:hint="eastAsia"/>
                <w:szCs w:val="21"/>
              </w:rPr>
              <w:t>.提供其他确保本项目正常安装运行所必须的配件和辅材等。</w:t>
            </w:r>
          </w:p>
          <w:p w:rsidR="00093127" w:rsidRPr="00EA31EC" w:rsidRDefault="00093127" w:rsidP="00957D37">
            <w:pPr>
              <w:rPr>
                <w:rFonts w:hAnsi="宋体" w:cs="宋体" w:hint="eastAsia"/>
                <w:szCs w:val="21"/>
              </w:rPr>
            </w:pPr>
            <w:r w:rsidRPr="00EA31EC">
              <w:rPr>
                <w:rFonts w:hAnsi="宋体" w:cs="宋体"/>
                <w:szCs w:val="21"/>
              </w:rPr>
              <w:t>28</w:t>
            </w:r>
            <w:r w:rsidRPr="00EA31EC">
              <w:rPr>
                <w:rFonts w:hAnsi="宋体" w:cs="宋体" w:hint="eastAsia"/>
                <w:szCs w:val="21"/>
              </w:rPr>
              <w:t>.兼容已有视频会议系统及相关设备。</w:t>
            </w:r>
          </w:p>
        </w:tc>
      </w:tr>
      <w:tr w:rsidR="00093127" w:rsidRPr="00EA31EC" w:rsidTr="00957D37">
        <w:trPr>
          <w:trHeight w:val="495"/>
          <w:jc w:val="center"/>
        </w:trPr>
        <w:tc>
          <w:tcPr>
            <w:tcW w:w="9572" w:type="dxa"/>
            <w:gridSpan w:val="5"/>
            <w:vAlign w:val="center"/>
          </w:tcPr>
          <w:p w:rsidR="00093127" w:rsidRPr="00EA31EC" w:rsidRDefault="00093127" w:rsidP="00957D37">
            <w:pPr>
              <w:rPr>
                <w:rFonts w:hAnsi="宋体" w:cs="宋体" w:hint="eastAsia"/>
                <w:b/>
                <w:szCs w:val="21"/>
              </w:rPr>
            </w:pPr>
            <w:r w:rsidRPr="00EA31EC">
              <w:rPr>
                <w:rFonts w:hAnsi="宋体" w:cs="宋体" w:hint="eastAsia"/>
                <w:b/>
                <w:szCs w:val="21"/>
              </w:rPr>
              <w:lastRenderedPageBreak/>
              <w:t>其他</w:t>
            </w:r>
          </w:p>
        </w:tc>
      </w:tr>
      <w:tr w:rsidR="00093127" w:rsidRPr="00EA31EC" w:rsidTr="00957D37">
        <w:trPr>
          <w:trHeight w:val="495"/>
          <w:jc w:val="center"/>
        </w:trPr>
        <w:tc>
          <w:tcPr>
            <w:tcW w:w="438" w:type="dxa"/>
            <w:vAlign w:val="center"/>
          </w:tcPr>
          <w:p w:rsidR="00093127" w:rsidRPr="00EA31EC" w:rsidRDefault="00093127" w:rsidP="00957D37">
            <w:pPr>
              <w:rPr>
                <w:rFonts w:hAnsi="宋体" w:cs="宋体" w:hint="eastAsia"/>
                <w:szCs w:val="21"/>
              </w:rPr>
            </w:pPr>
            <w:r w:rsidRPr="00EA31EC">
              <w:rPr>
                <w:rFonts w:hAnsi="宋体" w:cs="宋体" w:hint="eastAsia"/>
                <w:szCs w:val="21"/>
              </w:rPr>
              <w:t>1</w:t>
            </w:r>
          </w:p>
        </w:tc>
        <w:tc>
          <w:tcPr>
            <w:tcW w:w="874" w:type="dxa"/>
            <w:vAlign w:val="center"/>
          </w:tcPr>
          <w:p w:rsidR="00093127" w:rsidRPr="00EA31EC" w:rsidRDefault="00093127" w:rsidP="00957D37">
            <w:pPr>
              <w:rPr>
                <w:rFonts w:hAnsi="宋体" w:cs="宋体" w:hint="eastAsia"/>
                <w:szCs w:val="21"/>
              </w:rPr>
            </w:pPr>
            <w:r w:rsidRPr="00EA31EC">
              <w:rPr>
                <w:rFonts w:hAnsi="宋体" w:cs="宋体" w:hint="eastAsia"/>
                <w:szCs w:val="21"/>
              </w:rPr>
              <w:t>工业控</w:t>
            </w:r>
            <w:r w:rsidRPr="00EA31EC">
              <w:rPr>
                <w:rFonts w:hAnsi="宋体" w:cs="宋体" w:hint="eastAsia"/>
                <w:szCs w:val="21"/>
              </w:rPr>
              <w:lastRenderedPageBreak/>
              <w:t>制安全网关</w:t>
            </w:r>
          </w:p>
        </w:tc>
        <w:tc>
          <w:tcPr>
            <w:tcW w:w="720" w:type="dxa"/>
            <w:vAlign w:val="center"/>
          </w:tcPr>
          <w:p w:rsidR="00093127" w:rsidRPr="00EA31EC" w:rsidRDefault="00093127" w:rsidP="00957D37">
            <w:pPr>
              <w:rPr>
                <w:rFonts w:hAnsi="宋体" w:cs="宋体" w:hint="eastAsia"/>
                <w:szCs w:val="21"/>
              </w:rPr>
            </w:pPr>
            <w:r w:rsidRPr="00EA31EC">
              <w:rPr>
                <w:rFonts w:hAnsi="宋体" w:cs="宋体" w:hint="eastAsia"/>
                <w:szCs w:val="21"/>
              </w:rPr>
              <w:lastRenderedPageBreak/>
              <w:t>1台</w:t>
            </w:r>
          </w:p>
        </w:tc>
        <w:tc>
          <w:tcPr>
            <w:tcW w:w="799" w:type="dxa"/>
            <w:vAlign w:val="center"/>
          </w:tcPr>
          <w:p w:rsidR="00093127" w:rsidRPr="00EA31EC" w:rsidRDefault="00093127" w:rsidP="00957D37">
            <w:pPr>
              <w:rPr>
                <w:rFonts w:hAnsi="宋体" w:cs="宋体" w:hint="eastAsia"/>
                <w:szCs w:val="21"/>
              </w:rPr>
            </w:pPr>
            <w:r w:rsidRPr="00EA31EC">
              <w:rPr>
                <w:rFonts w:hAnsi="宋体" w:cs="宋体" w:hint="eastAsia"/>
                <w:szCs w:val="21"/>
              </w:rPr>
              <w:t>绿盟、</w:t>
            </w:r>
            <w:r w:rsidRPr="00EA31EC">
              <w:rPr>
                <w:rFonts w:hAnsi="宋体" w:cs="宋体" w:hint="eastAsia"/>
                <w:szCs w:val="21"/>
              </w:rPr>
              <w:lastRenderedPageBreak/>
              <w:t>深信服、</w:t>
            </w:r>
            <w:proofErr w:type="gramStart"/>
            <w:r w:rsidRPr="00EA31EC">
              <w:rPr>
                <w:rFonts w:hAnsi="宋体" w:cs="宋体" w:hint="eastAsia"/>
                <w:szCs w:val="21"/>
              </w:rPr>
              <w:t>网神</w:t>
            </w:r>
            <w:proofErr w:type="gramEnd"/>
          </w:p>
        </w:tc>
        <w:tc>
          <w:tcPr>
            <w:tcW w:w="6741" w:type="dxa"/>
            <w:vAlign w:val="center"/>
          </w:tcPr>
          <w:p w:rsidR="00093127" w:rsidRPr="00EA31EC" w:rsidRDefault="00093127" w:rsidP="00957D37">
            <w:pPr>
              <w:rPr>
                <w:rFonts w:hAnsi="宋体" w:cs="宋体" w:hint="eastAsia"/>
                <w:szCs w:val="21"/>
              </w:rPr>
            </w:pPr>
            <w:r w:rsidRPr="00EA31EC">
              <w:rPr>
                <w:rFonts w:hAnsi="宋体" w:cs="宋体" w:hint="eastAsia"/>
                <w:szCs w:val="21"/>
              </w:rPr>
              <w:lastRenderedPageBreak/>
              <w:t>★1、网络接口：6个电口，另有一个扩展槽，安装形态：机架式设备，</w:t>
            </w:r>
            <w:r w:rsidRPr="00EA31EC">
              <w:rPr>
                <w:rFonts w:hAnsi="宋体" w:cs="宋体" w:hint="eastAsia"/>
                <w:szCs w:val="21"/>
              </w:rPr>
              <w:lastRenderedPageBreak/>
              <w:t>内存：8G，存储：1T企业级硬盘，无风扇，全封闭设计，硬件故障自动 Bypass，支持IP40防护等级要求。防火墙吞吐量≥4Gbps，并发会话数≥100万，每秒新建会话数≥7万，延迟小于100us；一年特征库升级及硬件质保服务；</w:t>
            </w:r>
          </w:p>
          <w:p w:rsidR="00093127" w:rsidRPr="00EA31EC" w:rsidRDefault="00093127" w:rsidP="00957D37">
            <w:pPr>
              <w:rPr>
                <w:rFonts w:hAnsi="宋体" w:cs="宋体" w:hint="eastAsia"/>
                <w:szCs w:val="21"/>
              </w:rPr>
            </w:pPr>
            <w:r w:rsidRPr="00EA31EC">
              <w:rPr>
                <w:rFonts w:hAnsi="宋体" w:cs="宋体" w:hint="eastAsia"/>
                <w:szCs w:val="21"/>
              </w:rPr>
              <w:t>2、支持基于安全域、地址、地区、MAC、服务、应用、时间、VLAN等多种方式进行访问控制；</w:t>
            </w:r>
          </w:p>
          <w:p w:rsidR="00093127" w:rsidRPr="00EA31EC" w:rsidRDefault="00093127" w:rsidP="00957D37">
            <w:pPr>
              <w:rPr>
                <w:rFonts w:hAnsi="宋体" w:cs="宋体" w:hint="eastAsia"/>
                <w:szCs w:val="21"/>
              </w:rPr>
            </w:pPr>
            <w:r w:rsidRPr="00EA31EC">
              <w:rPr>
                <w:rFonts w:hAnsi="宋体" w:cs="宋体" w:hint="eastAsia"/>
                <w:szCs w:val="21"/>
              </w:rPr>
              <w:t>★3、支持基于安全区域的异常包攻击防御，异常包攻击类型至少包括Ping of Death、Teardrop、IP选项、TCP异常、Smurf、</w:t>
            </w:r>
            <w:proofErr w:type="spellStart"/>
            <w:r w:rsidRPr="00EA31EC">
              <w:rPr>
                <w:rFonts w:hAnsi="宋体" w:cs="宋体" w:hint="eastAsia"/>
                <w:szCs w:val="21"/>
              </w:rPr>
              <w:t>Fraggle</w:t>
            </w:r>
            <w:proofErr w:type="spellEnd"/>
            <w:r w:rsidRPr="00EA31EC">
              <w:rPr>
                <w:rFonts w:hAnsi="宋体" w:cs="宋体" w:hint="eastAsia"/>
                <w:szCs w:val="21"/>
              </w:rPr>
              <w:t>、Land、</w:t>
            </w:r>
            <w:proofErr w:type="spellStart"/>
            <w:r w:rsidRPr="00EA31EC">
              <w:rPr>
                <w:rFonts w:hAnsi="宋体" w:cs="宋体" w:hint="eastAsia"/>
                <w:szCs w:val="21"/>
              </w:rPr>
              <w:t>Winnuke</w:t>
            </w:r>
            <w:proofErr w:type="spellEnd"/>
            <w:r w:rsidRPr="00EA31EC">
              <w:rPr>
                <w:rFonts w:hAnsi="宋体" w:cs="宋体" w:hint="eastAsia"/>
                <w:szCs w:val="21"/>
              </w:rPr>
              <w:t>、DNS异常、IP分片等；并可在设备页面显示每种攻击类型的丢包统计结果；</w:t>
            </w:r>
          </w:p>
          <w:p w:rsidR="00093127" w:rsidRPr="00EA31EC" w:rsidRDefault="00093127" w:rsidP="00957D37">
            <w:pPr>
              <w:rPr>
                <w:rFonts w:hAnsi="宋体" w:cs="宋体" w:hint="eastAsia"/>
                <w:szCs w:val="21"/>
              </w:rPr>
            </w:pPr>
            <w:r w:rsidRPr="00EA31EC">
              <w:rPr>
                <w:rFonts w:hAnsi="宋体" w:cs="宋体" w:hint="eastAsia"/>
                <w:szCs w:val="21"/>
              </w:rPr>
              <w:t>4、对SNAT（源地址转换）使用的地址池利用率进行监控，并在地址池利用率超过阈值时，通过SNMP Trap、邮件等方式告警；（提供产品截图证明）</w:t>
            </w:r>
          </w:p>
          <w:p w:rsidR="00093127" w:rsidRPr="00EA31EC" w:rsidRDefault="00093127" w:rsidP="00957D37">
            <w:pPr>
              <w:rPr>
                <w:rFonts w:hAnsi="宋体" w:cs="宋体" w:hint="eastAsia"/>
                <w:szCs w:val="21"/>
              </w:rPr>
            </w:pPr>
            <w:r w:rsidRPr="00EA31EC">
              <w:rPr>
                <w:rFonts w:hAnsi="宋体" w:cs="宋体" w:hint="eastAsia"/>
                <w:szCs w:val="21"/>
              </w:rPr>
              <w:t>5、支持静态路由、策略路由、RIP、BGP、静态多播路由、动态多播路由、路由监控；</w:t>
            </w:r>
          </w:p>
          <w:p w:rsidR="00093127" w:rsidRPr="00EA31EC" w:rsidRDefault="00093127" w:rsidP="00957D37">
            <w:pPr>
              <w:rPr>
                <w:rFonts w:hAnsi="宋体" w:cs="宋体" w:hint="eastAsia"/>
                <w:szCs w:val="21"/>
              </w:rPr>
            </w:pPr>
            <w:r w:rsidRPr="00EA31EC">
              <w:rPr>
                <w:rFonts w:hAnsi="宋体" w:cs="宋体" w:hint="eastAsia"/>
                <w:szCs w:val="21"/>
              </w:rPr>
              <w:t>★6、基于白名单的访问控制策略，OPC、MODBUS、S7工业协议指令的自动发现和生成白名单规则；</w:t>
            </w:r>
          </w:p>
          <w:p w:rsidR="00093127" w:rsidRPr="00EA31EC" w:rsidRDefault="00093127" w:rsidP="00957D37">
            <w:pPr>
              <w:rPr>
                <w:rFonts w:hAnsi="宋体" w:cs="宋体" w:hint="eastAsia"/>
                <w:szCs w:val="21"/>
              </w:rPr>
            </w:pPr>
            <w:r w:rsidRPr="00EA31EC">
              <w:rPr>
                <w:rFonts w:hAnsi="宋体" w:cs="宋体" w:hint="eastAsia"/>
                <w:szCs w:val="21"/>
              </w:rPr>
              <w:t>7、OPC动态端口解析防护，提供OPC规则接口/方法访问控制，支持针对OPC服务的读写操作控制，并默认提供OPC只读配置；</w:t>
            </w:r>
          </w:p>
          <w:p w:rsidR="00093127" w:rsidRPr="00EA31EC" w:rsidRDefault="00093127" w:rsidP="00957D37">
            <w:pPr>
              <w:rPr>
                <w:rFonts w:hAnsi="宋体" w:cs="宋体" w:hint="eastAsia"/>
                <w:szCs w:val="21"/>
              </w:rPr>
            </w:pPr>
            <w:r w:rsidRPr="00EA31EC">
              <w:rPr>
                <w:rFonts w:hAnsi="宋体" w:cs="宋体" w:hint="eastAsia"/>
                <w:szCs w:val="21"/>
              </w:rPr>
              <w:t>★8、支持单独配置OPC、MODBUS、S7对象，并在白名单规则中进行引用；学习模式支持设置学习开始、结束时间并自动生成白名单规则；</w:t>
            </w:r>
          </w:p>
          <w:p w:rsidR="00093127" w:rsidRPr="00EA31EC" w:rsidRDefault="00093127" w:rsidP="00957D37">
            <w:pPr>
              <w:rPr>
                <w:rFonts w:hAnsi="宋体" w:cs="宋体" w:hint="eastAsia"/>
                <w:szCs w:val="21"/>
              </w:rPr>
            </w:pPr>
            <w:r w:rsidRPr="00EA31EC">
              <w:rPr>
                <w:rFonts w:hAnsi="宋体" w:cs="宋体" w:hint="eastAsia"/>
                <w:szCs w:val="21"/>
              </w:rPr>
              <w:t>★9、单独白名单日志，展现白名单违规日志，内容可展现时间、持续时间、动作、源安全域、目的安全域、源IP、源端口、应用、工控协议、详细信息等相关信息；</w:t>
            </w:r>
          </w:p>
          <w:p w:rsidR="00093127" w:rsidRPr="00EA31EC" w:rsidRDefault="00093127" w:rsidP="00957D37">
            <w:pPr>
              <w:rPr>
                <w:rFonts w:hAnsi="宋体" w:cs="宋体" w:hint="eastAsia"/>
                <w:szCs w:val="21"/>
              </w:rPr>
            </w:pPr>
            <w:r w:rsidRPr="00EA31EC">
              <w:rPr>
                <w:rFonts w:hAnsi="宋体" w:cs="宋体" w:hint="eastAsia"/>
                <w:szCs w:val="21"/>
              </w:rPr>
              <w:t>10、支持上传、下载、双向的文件内容过滤；内容过滤支持手工及文件批量导入两种方式进行敏感信息定义；内容过滤至少支持html、doc、</w:t>
            </w:r>
            <w:proofErr w:type="spellStart"/>
            <w:r w:rsidRPr="00EA31EC">
              <w:rPr>
                <w:rFonts w:hAnsi="宋体" w:cs="宋体" w:hint="eastAsia"/>
                <w:szCs w:val="21"/>
              </w:rPr>
              <w:t>docx</w:t>
            </w:r>
            <w:proofErr w:type="spellEnd"/>
            <w:r w:rsidRPr="00EA31EC">
              <w:rPr>
                <w:rFonts w:hAnsi="宋体" w:cs="宋体" w:hint="eastAsia"/>
                <w:szCs w:val="21"/>
              </w:rPr>
              <w:t>、</w:t>
            </w:r>
            <w:proofErr w:type="spellStart"/>
            <w:r w:rsidRPr="00EA31EC">
              <w:rPr>
                <w:rFonts w:hAnsi="宋体" w:cs="宋体" w:hint="eastAsia"/>
                <w:szCs w:val="21"/>
              </w:rPr>
              <w:t>xls</w:t>
            </w:r>
            <w:proofErr w:type="spellEnd"/>
            <w:r w:rsidRPr="00EA31EC">
              <w:rPr>
                <w:rFonts w:hAnsi="宋体" w:cs="宋体" w:hint="eastAsia"/>
                <w:szCs w:val="21"/>
              </w:rPr>
              <w:t>、</w:t>
            </w:r>
            <w:proofErr w:type="spellStart"/>
            <w:r w:rsidRPr="00EA31EC">
              <w:rPr>
                <w:rFonts w:hAnsi="宋体" w:cs="宋体" w:hint="eastAsia"/>
                <w:szCs w:val="21"/>
              </w:rPr>
              <w:t>xlsx</w:t>
            </w:r>
            <w:proofErr w:type="spellEnd"/>
            <w:r w:rsidRPr="00EA31EC">
              <w:rPr>
                <w:rFonts w:hAnsi="宋体" w:cs="宋体" w:hint="eastAsia"/>
                <w:szCs w:val="21"/>
              </w:rPr>
              <w:t>、</w:t>
            </w:r>
            <w:proofErr w:type="spellStart"/>
            <w:r w:rsidRPr="00EA31EC">
              <w:rPr>
                <w:rFonts w:hAnsi="宋体" w:cs="宋体" w:hint="eastAsia"/>
                <w:szCs w:val="21"/>
              </w:rPr>
              <w:t>ppt</w:t>
            </w:r>
            <w:proofErr w:type="spellEnd"/>
            <w:r w:rsidRPr="00EA31EC">
              <w:rPr>
                <w:rFonts w:hAnsi="宋体" w:cs="宋体" w:hint="eastAsia"/>
                <w:szCs w:val="21"/>
              </w:rPr>
              <w:t>、</w:t>
            </w:r>
            <w:proofErr w:type="spellStart"/>
            <w:r w:rsidRPr="00EA31EC">
              <w:rPr>
                <w:rFonts w:hAnsi="宋体" w:cs="宋体" w:hint="eastAsia"/>
                <w:szCs w:val="21"/>
              </w:rPr>
              <w:t>pptx</w:t>
            </w:r>
            <w:proofErr w:type="spellEnd"/>
            <w:r w:rsidRPr="00EA31EC">
              <w:rPr>
                <w:rFonts w:hAnsi="宋体" w:cs="宋体" w:hint="eastAsia"/>
                <w:szCs w:val="21"/>
              </w:rPr>
              <w:t>、chm、7z等30种常见文件类型；文件类型识别基于文件特征而非扩展名，更改文件扩展名后仍可有效识别；</w:t>
            </w:r>
          </w:p>
          <w:p w:rsidR="00093127" w:rsidRPr="00EA31EC" w:rsidRDefault="00093127" w:rsidP="00957D37">
            <w:pPr>
              <w:rPr>
                <w:rFonts w:hAnsi="宋体" w:cs="宋体" w:hint="eastAsia"/>
                <w:szCs w:val="21"/>
              </w:rPr>
            </w:pPr>
            <w:r w:rsidRPr="00EA31EC">
              <w:rPr>
                <w:rFonts w:hAnsi="宋体" w:cs="宋体" w:hint="eastAsia"/>
                <w:szCs w:val="21"/>
              </w:rPr>
              <w:t>★11、能够对HTTP/FTP/POP3/SMTP/IMAP/SMB六种协议进行病毒查杀；支持基于MD5的自定义病毒签名；支持设置例外特征，对特定的病毒特征不进行查杀；</w:t>
            </w:r>
          </w:p>
          <w:p w:rsidR="00093127" w:rsidRPr="00EA31EC" w:rsidRDefault="00093127" w:rsidP="00957D37">
            <w:pPr>
              <w:rPr>
                <w:rFonts w:hAnsi="宋体" w:cs="宋体" w:hint="eastAsia"/>
                <w:szCs w:val="21"/>
              </w:rPr>
            </w:pPr>
            <w:r w:rsidRPr="00EA31EC">
              <w:rPr>
                <w:rFonts w:hAnsi="宋体" w:cs="宋体" w:hint="eastAsia"/>
                <w:szCs w:val="21"/>
              </w:rPr>
              <w:t>12、支持漏洞防护功能，同时将漏洞防护特征库分类，至少包括缓冲区溢出、</w:t>
            </w:r>
            <w:proofErr w:type="gramStart"/>
            <w:r w:rsidRPr="00EA31EC">
              <w:rPr>
                <w:rFonts w:hAnsi="宋体" w:cs="宋体" w:hint="eastAsia"/>
                <w:szCs w:val="21"/>
              </w:rPr>
              <w:t>跨站脚本</w:t>
            </w:r>
            <w:proofErr w:type="gramEnd"/>
            <w:r w:rsidRPr="00EA31EC">
              <w:rPr>
                <w:rFonts w:hAnsi="宋体" w:cs="宋体" w:hint="eastAsia"/>
                <w:szCs w:val="21"/>
              </w:rPr>
              <w:t>、拒绝服务、恶意扫描、SQL注入、WEB攻击等六种分类；漏洞防护支持日志、阻断、放行、重置等执行动作,可批量设置针对某一分类或全部攻击签名的执行动作；支持基于FTP、HTTP、IMAP、OTHER_APP、POP3、SMB、SMTP等应用协议的漏洞防护；</w:t>
            </w:r>
          </w:p>
          <w:p w:rsidR="00093127" w:rsidRPr="00EA31EC" w:rsidRDefault="00093127" w:rsidP="00957D37">
            <w:pPr>
              <w:rPr>
                <w:rFonts w:hAnsi="宋体" w:cs="宋体" w:hint="eastAsia"/>
                <w:szCs w:val="21"/>
              </w:rPr>
            </w:pPr>
            <w:r w:rsidRPr="00EA31EC">
              <w:rPr>
                <w:rFonts w:hAnsi="宋体" w:cs="宋体" w:hint="eastAsia"/>
                <w:szCs w:val="21"/>
              </w:rPr>
              <w:t>★13、支持基于不同安全区域防御DNS Flood、HTTP Flood攻击，并支持警告、阻断、</w:t>
            </w:r>
            <w:proofErr w:type="gramStart"/>
            <w:r w:rsidRPr="00EA31EC">
              <w:rPr>
                <w:rFonts w:hAnsi="宋体" w:cs="宋体" w:hint="eastAsia"/>
                <w:szCs w:val="21"/>
              </w:rPr>
              <w:t>首包丢弃</w:t>
            </w:r>
            <w:proofErr w:type="gramEnd"/>
            <w:r w:rsidRPr="00EA31EC">
              <w:rPr>
                <w:rFonts w:hAnsi="宋体" w:cs="宋体" w:hint="eastAsia"/>
                <w:szCs w:val="21"/>
              </w:rPr>
              <w:t>、TC反弹技术、NS重定向、自动重定向、手工确认等多种防护措施；（提供产品截图证明）</w:t>
            </w:r>
          </w:p>
          <w:p w:rsidR="00093127" w:rsidRPr="00EA31EC" w:rsidRDefault="00093127" w:rsidP="00957D37">
            <w:pPr>
              <w:rPr>
                <w:rFonts w:hAnsi="宋体" w:cs="宋体" w:hint="eastAsia"/>
                <w:szCs w:val="21"/>
              </w:rPr>
            </w:pPr>
            <w:r w:rsidRPr="00EA31EC">
              <w:rPr>
                <w:rFonts w:hAnsi="宋体" w:cs="宋体" w:hint="eastAsia"/>
                <w:szCs w:val="21"/>
              </w:rPr>
              <w:t>14、支持自定义TCP、UDP、HTTP协议的漏洞特征，漏洞特征可通过多个字段以文本或正则表达式的形式进行有序和无序匹配，并可自定义漏洞</w:t>
            </w:r>
            <w:r w:rsidRPr="00EA31EC">
              <w:rPr>
                <w:rFonts w:hAnsi="宋体" w:cs="宋体" w:hint="eastAsia"/>
                <w:szCs w:val="21"/>
              </w:rPr>
              <w:lastRenderedPageBreak/>
              <w:t>的源、目的端口范围；同时可标识自定义漏洞的CVE编号或CNNVD编号；</w:t>
            </w:r>
          </w:p>
          <w:p w:rsidR="00093127" w:rsidRPr="00EA31EC" w:rsidRDefault="00093127" w:rsidP="00957D37">
            <w:pPr>
              <w:rPr>
                <w:rFonts w:hAnsi="宋体" w:cs="宋体" w:hint="eastAsia"/>
                <w:szCs w:val="21"/>
              </w:rPr>
            </w:pPr>
            <w:r w:rsidRPr="00EA31EC">
              <w:rPr>
                <w:rFonts w:hAnsi="宋体" w:cs="宋体" w:hint="eastAsia"/>
                <w:szCs w:val="21"/>
              </w:rPr>
              <w:t>15、支持自定义基于TCP、UDP、HTTP协议的间谍软件特征。间谍软件特征可通过多个字段以文本或正则表达式的形式进行有序和无序匹配；并可自定义间谍软件的源、目的端口范围；</w:t>
            </w:r>
          </w:p>
          <w:p w:rsidR="00093127" w:rsidRPr="00EA31EC" w:rsidRDefault="00093127" w:rsidP="00957D37">
            <w:pPr>
              <w:rPr>
                <w:rFonts w:hAnsi="宋体" w:cs="宋体" w:hint="eastAsia"/>
                <w:szCs w:val="21"/>
              </w:rPr>
            </w:pPr>
            <w:r w:rsidRPr="00EA31EC">
              <w:rPr>
                <w:rFonts w:hAnsi="宋体" w:cs="宋体" w:hint="eastAsia"/>
                <w:szCs w:val="21"/>
              </w:rPr>
              <w:t>16、支持应用识别，应用特征库包含的应用数量（</w:t>
            </w:r>
            <w:proofErr w:type="gramStart"/>
            <w:r w:rsidRPr="00EA31EC">
              <w:rPr>
                <w:rFonts w:hAnsi="宋体" w:cs="宋体" w:hint="eastAsia"/>
                <w:szCs w:val="21"/>
              </w:rPr>
              <w:t>非应用</w:t>
            </w:r>
            <w:proofErr w:type="gramEnd"/>
            <w:r w:rsidRPr="00EA31EC">
              <w:rPr>
                <w:rFonts w:hAnsi="宋体" w:cs="宋体" w:hint="eastAsia"/>
                <w:szCs w:val="21"/>
              </w:rPr>
              <w:t>协议的规则总数）大于2000种，可深度识别每种应用的属性，为每种应用提供预定义的风险系数，并将应用基于类型、使用场景、数据传输、风险等级等特征分类；</w:t>
            </w:r>
          </w:p>
          <w:p w:rsidR="00093127" w:rsidRPr="00EA31EC" w:rsidRDefault="00093127" w:rsidP="00957D37">
            <w:pPr>
              <w:rPr>
                <w:rFonts w:hAnsi="宋体" w:cs="宋体" w:hint="eastAsia"/>
                <w:szCs w:val="21"/>
              </w:rPr>
            </w:pPr>
            <w:r w:rsidRPr="00EA31EC">
              <w:rPr>
                <w:rFonts w:hAnsi="宋体" w:cs="宋体" w:hint="eastAsia"/>
                <w:szCs w:val="21"/>
              </w:rPr>
              <w:t>★17、支持DHCP协议防护；支持手动定义可信DHCP服务器IPv4和基于阈值限制DHCP请求传输速率；（提供产品截图证明）；</w:t>
            </w:r>
          </w:p>
          <w:p w:rsidR="00093127" w:rsidRPr="00EA31EC" w:rsidRDefault="00093127" w:rsidP="00957D37">
            <w:pPr>
              <w:rPr>
                <w:rFonts w:hAnsi="宋体" w:cs="宋体" w:hint="eastAsia"/>
                <w:szCs w:val="21"/>
              </w:rPr>
            </w:pPr>
            <w:r w:rsidRPr="00EA31EC">
              <w:rPr>
                <w:rFonts w:hAnsi="宋体" w:cs="宋体" w:hint="eastAsia"/>
                <w:szCs w:val="21"/>
              </w:rPr>
              <w:t>18、支持通过TFTP或FTP协议搭建私有服务器实现IPS特征库、应用识别库等数据库的实时更新；</w:t>
            </w:r>
          </w:p>
          <w:p w:rsidR="00093127" w:rsidRPr="00EA31EC" w:rsidRDefault="00093127" w:rsidP="00957D37">
            <w:pPr>
              <w:rPr>
                <w:rFonts w:hAnsi="宋体" w:cs="宋体" w:hint="eastAsia"/>
                <w:szCs w:val="21"/>
              </w:rPr>
            </w:pPr>
            <w:r w:rsidRPr="00EA31EC">
              <w:rPr>
                <w:rFonts w:hAnsi="宋体" w:cs="宋体" w:hint="eastAsia"/>
                <w:szCs w:val="21"/>
              </w:rPr>
              <w:t>19、支持自定义报表模板。模板下默认支持威胁汇总、流量汇总、应用程序汇总子类型；</w:t>
            </w:r>
          </w:p>
          <w:p w:rsidR="00093127" w:rsidRPr="00EA31EC" w:rsidRDefault="00093127" w:rsidP="00957D37">
            <w:pPr>
              <w:rPr>
                <w:rFonts w:hAnsi="宋体" w:cs="宋体" w:hint="eastAsia"/>
                <w:szCs w:val="21"/>
              </w:rPr>
            </w:pPr>
            <w:r w:rsidRPr="00EA31EC">
              <w:rPr>
                <w:rFonts w:hAnsi="宋体" w:cs="宋体" w:hint="eastAsia"/>
                <w:szCs w:val="21"/>
              </w:rPr>
              <w:t>20、支持三权分立管理 ，权限设置至少包括全部权限，仅具有策略变更权限和仅具有日志审计权限、仅具有账户配置权限；并支持以读写、只读、无权限的方式自定义权限管理，权限管理的范围至少包括策略配置、对象配置、网络配置、系统配置、统计分析等。</w:t>
            </w:r>
          </w:p>
        </w:tc>
      </w:tr>
      <w:tr w:rsidR="00093127" w:rsidRPr="00EA31EC" w:rsidTr="00957D37">
        <w:trPr>
          <w:trHeight w:val="495"/>
          <w:jc w:val="center"/>
        </w:trPr>
        <w:tc>
          <w:tcPr>
            <w:tcW w:w="9572" w:type="dxa"/>
            <w:gridSpan w:val="5"/>
            <w:vAlign w:val="center"/>
          </w:tcPr>
          <w:p w:rsidR="00093127" w:rsidRPr="00EA31EC" w:rsidRDefault="00093127" w:rsidP="00957D37">
            <w:pPr>
              <w:rPr>
                <w:rFonts w:hAnsi="宋体" w:cs="宋体" w:hint="eastAsia"/>
                <w:b/>
                <w:bCs/>
                <w:szCs w:val="21"/>
              </w:rPr>
            </w:pPr>
            <w:r w:rsidRPr="00EA31EC">
              <w:rPr>
                <w:rFonts w:hAnsi="宋体" w:cs="宋体" w:hint="eastAsia"/>
                <w:b/>
                <w:bCs/>
                <w:szCs w:val="21"/>
              </w:rPr>
              <w:lastRenderedPageBreak/>
              <w:t>售后服务及其他要求：</w:t>
            </w:r>
          </w:p>
        </w:tc>
      </w:tr>
      <w:tr w:rsidR="00093127" w:rsidRPr="00EA31EC" w:rsidTr="00957D37">
        <w:trPr>
          <w:trHeight w:val="2885"/>
          <w:jc w:val="center"/>
        </w:trPr>
        <w:tc>
          <w:tcPr>
            <w:tcW w:w="9572" w:type="dxa"/>
            <w:gridSpan w:val="5"/>
            <w:vAlign w:val="center"/>
          </w:tcPr>
          <w:p w:rsidR="00093127" w:rsidRPr="00EA31EC" w:rsidRDefault="00093127" w:rsidP="00957D37">
            <w:pPr>
              <w:rPr>
                <w:rFonts w:hAnsi="宋体" w:cs="宋体" w:hint="eastAsia"/>
                <w:szCs w:val="21"/>
              </w:rPr>
            </w:pPr>
            <w:r w:rsidRPr="00EA31EC">
              <w:rPr>
                <w:rFonts w:hAnsi="宋体" w:cs="宋体" w:hint="eastAsia"/>
                <w:szCs w:val="21"/>
              </w:rPr>
              <w:t>1、投标文件须提供有针对性的机房改造实施方案（含在线施工方案），对机房改造的各个环节进行说明，包括材料、施工、安装、调试、测试和系统集成服务等，否则作为无效投标处理。</w:t>
            </w:r>
          </w:p>
          <w:p w:rsidR="00093127" w:rsidRPr="00EA31EC" w:rsidRDefault="00093127" w:rsidP="00957D37">
            <w:pPr>
              <w:rPr>
                <w:rFonts w:hAnsi="宋体" w:cs="宋体" w:hint="eastAsia"/>
                <w:szCs w:val="21"/>
              </w:rPr>
            </w:pPr>
            <w:r w:rsidRPr="00EA31EC">
              <w:rPr>
                <w:rFonts w:hAnsi="宋体" w:cs="宋体" w:hint="eastAsia"/>
                <w:szCs w:val="21"/>
              </w:rPr>
              <w:t>2、除本采购清单所列的软硬件设备外，投标人应针对本项目进行系统集成方案设计，对实施中需要使用到的其他软硬件设备、附属材料及相关配件，由投标人免费提供。</w:t>
            </w:r>
          </w:p>
          <w:p w:rsidR="00093127" w:rsidRPr="00EA31EC" w:rsidRDefault="00093127" w:rsidP="00957D37">
            <w:pPr>
              <w:rPr>
                <w:rFonts w:hAnsi="宋体" w:cs="宋体" w:hint="eastAsia"/>
                <w:szCs w:val="21"/>
              </w:rPr>
            </w:pPr>
            <w:r w:rsidRPr="00EA31EC">
              <w:rPr>
                <w:rFonts w:hAnsi="宋体" w:cs="宋体" w:hint="eastAsia"/>
                <w:szCs w:val="21"/>
              </w:rPr>
              <w:t>3、交货期：自合同签订之日起30日内交货并安装调试完毕。</w:t>
            </w:r>
          </w:p>
          <w:p w:rsidR="00093127" w:rsidRPr="00EA31EC" w:rsidRDefault="00093127" w:rsidP="00957D37">
            <w:pPr>
              <w:rPr>
                <w:rFonts w:hAnsi="宋体" w:cs="宋体" w:hint="eastAsia"/>
                <w:szCs w:val="21"/>
              </w:rPr>
            </w:pPr>
            <w:r w:rsidRPr="00EA31EC">
              <w:rPr>
                <w:rFonts w:hAnsi="宋体" w:cs="宋体" w:hint="eastAsia"/>
                <w:szCs w:val="21"/>
              </w:rPr>
              <w:t>4、本项目整体质保期为1年。质保期内设备硬件故障免费更换配件和维修(人为损坏的除外)，设备软件免费升级。在质保期内免费提供专业技术支持服务，包括设备参数配置调整、网络结构优化、并协助甲方做好机房信息安全防护工作。</w:t>
            </w:r>
          </w:p>
          <w:p w:rsidR="00093127" w:rsidRPr="00EA31EC" w:rsidRDefault="00093127" w:rsidP="00957D37">
            <w:pPr>
              <w:rPr>
                <w:rFonts w:hAnsi="宋体" w:cs="宋体" w:hint="eastAsia"/>
                <w:szCs w:val="21"/>
              </w:rPr>
            </w:pPr>
            <w:r w:rsidRPr="00EA31EC">
              <w:rPr>
                <w:rFonts w:hAnsi="宋体" w:cs="宋体" w:hint="eastAsia"/>
                <w:szCs w:val="21"/>
              </w:rPr>
              <w:t>5、提供7*24小时故障报修热线电话，保证7*24小时的故障响应。质保期内发生硬件故障或出现故障告警时，致电服务热线报修后30分钟内响应，通过远程或电话进行故障的初步诊断后，安排工程师立即到达现场进行维修和/或备件更换（人为损坏的除外）。现场故障处理服务须有设备甲方机房管理人员签字确认。</w:t>
            </w:r>
          </w:p>
          <w:p w:rsidR="00093127" w:rsidRPr="00EA31EC" w:rsidRDefault="00093127" w:rsidP="00957D37">
            <w:pPr>
              <w:rPr>
                <w:rFonts w:hAnsi="宋体" w:cs="宋体" w:hint="eastAsia"/>
                <w:szCs w:val="21"/>
              </w:rPr>
            </w:pPr>
            <w:r w:rsidRPr="00EA31EC">
              <w:rPr>
                <w:rFonts w:hAnsi="宋体" w:cs="宋体" w:hint="eastAsia"/>
                <w:szCs w:val="21"/>
              </w:rPr>
              <w:t>6、双方需签署《信息安全与保密协议》，防范实施</w:t>
            </w:r>
            <w:proofErr w:type="gramStart"/>
            <w:r w:rsidRPr="00EA31EC">
              <w:rPr>
                <w:rFonts w:hAnsi="宋体" w:cs="宋体" w:hint="eastAsia"/>
                <w:szCs w:val="21"/>
              </w:rPr>
              <w:t>或运维过程</w:t>
            </w:r>
            <w:proofErr w:type="gramEnd"/>
            <w:r w:rsidRPr="00EA31EC">
              <w:rPr>
                <w:rFonts w:hAnsi="宋体" w:cs="宋体" w:hint="eastAsia"/>
                <w:szCs w:val="21"/>
              </w:rPr>
              <w:t>中信息安全泄密。</w:t>
            </w:r>
          </w:p>
          <w:p w:rsidR="00093127" w:rsidRPr="00EA31EC" w:rsidRDefault="00093127" w:rsidP="00957D37">
            <w:pPr>
              <w:rPr>
                <w:rFonts w:hAnsi="宋体" w:cs="宋体" w:hint="eastAsia"/>
                <w:szCs w:val="21"/>
              </w:rPr>
            </w:pPr>
            <w:r w:rsidRPr="00EA31EC">
              <w:rPr>
                <w:rFonts w:hAnsi="宋体" w:cs="宋体" w:hint="eastAsia"/>
                <w:szCs w:val="21"/>
              </w:rPr>
              <w:t>7、招标人不组织现场勘探，投标人可以自行组织到现场进行场地勘探，可联系0774-3815167    许工。</w:t>
            </w:r>
          </w:p>
          <w:p w:rsidR="00093127" w:rsidRPr="00EA31EC" w:rsidRDefault="00093127" w:rsidP="00957D37">
            <w:pPr>
              <w:rPr>
                <w:rFonts w:hAnsi="宋体" w:cs="宋体" w:hint="eastAsia"/>
                <w:szCs w:val="21"/>
              </w:rPr>
            </w:pPr>
            <w:r w:rsidRPr="00EA31EC">
              <w:rPr>
                <w:rFonts w:hAnsi="宋体" w:cs="宋体" w:hint="eastAsia"/>
                <w:szCs w:val="21"/>
              </w:rPr>
              <w:t>8、支付方式：</w:t>
            </w:r>
          </w:p>
          <w:p w:rsidR="00093127" w:rsidRPr="00EA31EC" w:rsidRDefault="00093127" w:rsidP="00957D37">
            <w:pPr>
              <w:rPr>
                <w:rFonts w:hAnsi="宋体" w:cs="宋体" w:hint="eastAsia"/>
                <w:szCs w:val="21"/>
              </w:rPr>
            </w:pPr>
            <w:r w:rsidRPr="00EA31EC">
              <w:rPr>
                <w:rFonts w:hAnsi="宋体" w:cs="宋体" w:hint="eastAsia"/>
                <w:szCs w:val="21"/>
              </w:rPr>
              <w:t xml:space="preserve">项目通过最终验收后15个工作日内，乙方向甲方开具真实、合法、有效的增值税专用正式发票，甲方收到乙方开具的正式发票 15 </w:t>
            </w:r>
            <w:proofErr w:type="gramStart"/>
            <w:r w:rsidRPr="00EA31EC">
              <w:rPr>
                <w:rFonts w:hAnsi="宋体" w:cs="宋体" w:hint="eastAsia"/>
                <w:szCs w:val="21"/>
              </w:rPr>
              <w:t>个</w:t>
            </w:r>
            <w:proofErr w:type="gramEnd"/>
            <w:r w:rsidRPr="00EA31EC">
              <w:rPr>
                <w:rFonts w:hAnsi="宋体" w:cs="宋体" w:hint="eastAsia"/>
                <w:szCs w:val="21"/>
              </w:rPr>
              <w:t>工作日内，甲方支付合同全款。</w:t>
            </w:r>
          </w:p>
        </w:tc>
      </w:tr>
    </w:tbl>
    <w:p w:rsidR="00093127" w:rsidRPr="00EA31EC" w:rsidRDefault="00093127" w:rsidP="00093127">
      <w:pPr>
        <w:rPr>
          <w:rFonts w:hint="eastAsia"/>
        </w:rPr>
      </w:pPr>
    </w:p>
    <w:p w:rsidR="00093127" w:rsidRPr="00EA31EC" w:rsidRDefault="00093127" w:rsidP="00093127">
      <w:pPr>
        <w:pStyle w:val="3"/>
      </w:pPr>
      <w:r w:rsidRPr="00EA31EC">
        <w:rPr>
          <w:rFonts w:hint="eastAsia"/>
        </w:rPr>
        <w:lastRenderedPageBreak/>
        <w:t>二、项目技术要求</w:t>
      </w:r>
    </w:p>
    <w:p w:rsidR="00093127" w:rsidRPr="00EA31EC" w:rsidRDefault="00093127" w:rsidP="00093127">
      <w:pPr>
        <w:spacing w:line="540" w:lineRule="exact"/>
        <w:jc w:val="left"/>
        <w:rPr>
          <w:rFonts w:hAnsi="宋体"/>
          <w:b/>
          <w:bCs/>
          <w:szCs w:val="21"/>
        </w:rPr>
      </w:pPr>
      <w:r w:rsidRPr="00EA31EC">
        <w:rPr>
          <w:rFonts w:hAnsi="宋体" w:hint="eastAsia"/>
          <w:b/>
          <w:bCs/>
          <w:szCs w:val="21"/>
        </w:rPr>
        <w:t>（1）机房门窗改造工程</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1、原办公楼三楼机房南面有玻璃窗，机房出入门为普通木门结构。现拟将机房玻璃窗面进行整改，采用彩钢板进行封闭；对机房原木质出入门进行拆除，安装钢制防火门。</w:t>
      </w:r>
    </w:p>
    <w:p w:rsidR="00093127" w:rsidRPr="00EA31EC" w:rsidRDefault="00093127" w:rsidP="00093127">
      <w:pPr>
        <w:spacing w:line="540" w:lineRule="exact"/>
        <w:jc w:val="left"/>
        <w:rPr>
          <w:rFonts w:hAnsi="宋体"/>
          <w:b/>
          <w:bCs/>
          <w:szCs w:val="21"/>
        </w:rPr>
      </w:pPr>
      <w:r w:rsidRPr="00EA31EC">
        <w:rPr>
          <w:rFonts w:hAnsi="宋体" w:hint="eastAsia"/>
          <w:b/>
          <w:bCs/>
          <w:szCs w:val="21"/>
        </w:rPr>
        <w:t>（2）机房供配电系统</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1、要求采用市电+UPS设备组成双路电源输出系统，实现设备</w:t>
      </w:r>
      <w:proofErr w:type="gramStart"/>
      <w:r w:rsidRPr="00EA31EC">
        <w:rPr>
          <w:rFonts w:hAnsi="宋体" w:hint="eastAsia"/>
          <w:szCs w:val="21"/>
        </w:rPr>
        <w:t>电源双</w:t>
      </w:r>
      <w:proofErr w:type="gramEnd"/>
      <w:r w:rsidRPr="00EA31EC">
        <w:rPr>
          <w:rFonts w:hAnsi="宋体" w:hint="eastAsia"/>
          <w:szCs w:val="21"/>
        </w:rPr>
        <w:t>路供电。</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2、机柜供电线路要采用放射式点对点模式，机柜P</w:t>
      </w:r>
      <w:r w:rsidRPr="00EA31EC">
        <w:rPr>
          <w:rFonts w:hAnsi="宋体"/>
          <w:szCs w:val="21"/>
        </w:rPr>
        <w:t>DU要求</w:t>
      </w:r>
      <w:r w:rsidRPr="00EA31EC">
        <w:rPr>
          <w:rFonts w:hAnsi="宋体" w:hint="eastAsia"/>
          <w:szCs w:val="21"/>
        </w:rPr>
        <w:t>配置液晶显示模块（总电流、电压、功率、电能、温湿度）RS485通讯接口。</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3、电气部分施工的线缆材料必须符合国家相关标准要求。线缆材料参考品牌：银杉、桂林国际，机柜供电插接件参考品牌：威浦。</w:t>
      </w:r>
    </w:p>
    <w:p w:rsidR="00093127" w:rsidRPr="00EA31EC" w:rsidRDefault="00093127" w:rsidP="00093127">
      <w:pPr>
        <w:spacing w:line="540" w:lineRule="exact"/>
        <w:jc w:val="left"/>
        <w:rPr>
          <w:rFonts w:hAnsi="宋体"/>
          <w:b/>
          <w:bCs/>
          <w:szCs w:val="21"/>
        </w:rPr>
      </w:pPr>
      <w:r w:rsidRPr="00EA31EC">
        <w:rPr>
          <w:rFonts w:hAnsi="宋体" w:hint="eastAsia"/>
          <w:b/>
          <w:bCs/>
          <w:szCs w:val="21"/>
        </w:rPr>
        <w:t>（</w:t>
      </w:r>
      <w:r w:rsidRPr="00EA31EC">
        <w:rPr>
          <w:rFonts w:hAnsi="宋体"/>
          <w:b/>
          <w:bCs/>
          <w:szCs w:val="21"/>
        </w:rPr>
        <w:t>3</w:t>
      </w:r>
      <w:r w:rsidRPr="00EA31EC">
        <w:rPr>
          <w:rFonts w:hAnsi="宋体" w:hint="eastAsia"/>
          <w:b/>
          <w:bCs/>
          <w:szCs w:val="21"/>
        </w:rPr>
        <w:t>）机房布线系统</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1、机房预设机柜共</w:t>
      </w:r>
      <w:r w:rsidRPr="00EA31EC">
        <w:rPr>
          <w:rFonts w:hAnsi="宋体"/>
          <w:szCs w:val="21"/>
        </w:rPr>
        <w:t>8</w:t>
      </w:r>
      <w:r w:rsidRPr="00EA31EC">
        <w:rPr>
          <w:rFonts w:hAnsi="宋体" w:hint="eastAsia"/>
          <w:szCs w:val="21"/>
        </w:rPr>
        <w:t>个，须根据机房面积和功能区域，设计机柜摆放位置。</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2、机房供电线路要求采用下走线方式，至各个预设机柜新增双路电缆需全部敷设到位，线缆两端要有线路对端及走向标识。</w:t>
      </w:r>
    </w:p>
    <w:p w:rsidR="00093127" w:rsidRPr="00EA31EC" w:rsidRDefault="00093127" w:rsidP="00093127">
      <w:pPr>
        <w:spacing w:line="540" w:lineRule="exact"/>
        <w:ind w:firstLineChars="200" w:firstLine="420"/>
        <w:jc w:val="left"/>
        <w:rPr>
          <w:rFonts w:hAnsi="宋体" w:hint="eastAsia"/>
          <w:szCs w:val="21"/>
        </w:rPr>
      </w:pPr>
      <w:r w:rsidRPr="00EA31EC">
        <w:rPr>
          <w:rFonts w:hAnsi="宋体" w:hint="eastAsia"/>
          <w:szCs w:val="21"/>
        </w:rPr>
        <w:t>3、重新整理机柜内弱电线缆，线缆两端要有线路对端及走向标识。</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4、</w:t>
      </w:r>
      <w:proofErr w:type="gramStart"/>
      <w:r w:rsidRPr="00EA31EC">
        <w:rPr>
          <w:rFonts w:hAnsi="宋体" w:hint="eastAsia"/>
          <w:szCs w:val="21"/>
        </w:rPr>
        <w:t>布线须</w:t>
      </w:r>
      <w:proofErr w:type="gramEnd"/>
      <w:r w:rsidRPr="00EA31EC">
        <w:rPr>
          <w:rFonts w:hAnsi="宋体" w:hint="eastAsia"/>
          <w:szCs w:val="21"/>
        </w:rPr>
        <w:t>美观整齐，满足机房内设备安全、稳定、正常运行。</w:t>
      </w:r>
    </w:p>
    <w:p w:rsidR="00093127" w:rsidRPr="00EA31EC" w:rsidRDefault="00093127" w:rsidP="00093127">
      <w:pPr>
        <w:spacing w:line="540" w:lineRule="exact"/>
        <w:ind w:firstLineChars="200" w:firstLine="420"/>
        <w:jc w:val="left"/>
        <w:rPr>
          <w:rFonts w:hAnsi="宋体"/>
          <w:szCs w:val="21"/>
        </w:rPr>
      </w:pPr>
      <w:r w:rsidRPr="00EA31EC">
        <w:rPr>
          <w:rFonts w:hAnsi="宋体" w:hint="eastAsia"/>
          <w:szCs w:val="21"/>
        </w:rPr>
        <w:t>5、按招标人要求对多功能会议室多功能中控系统及视频会议设备线缆进行改造。</w:t>
      </w:r>
    </w:p>
    <w:p w:rsidR="007566E8" w:rsidRPr="00093127" w:rsidRDefault="00AD2559">
      <w:bookmarkStart w:id="0" w:name="_GoBack"/>
      <w:bookmarkEnd w:id="0"/>
    </w:p>
    <w:sectPr w:rsidR="007566E8" w:rsidRPr="00093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59" w:rsidRDefault="00AD2559" w:rsidP="00093127">
      <w:r>
        <w:separator/>
      </w:r>
    </w:p>
  </w:endnote>
  <w:endnote w:type="continuationSeparator" w:id="0">
    <w:p w:rsidR="00AD2559" w:rsidRDefault="00AD2559" w:rsidP="000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59" w:rsidRDefault="00AD2559" w:rsidP="00093127">
      <w:r>
        <w:separator/>
      </w:r>
    </w:p>
  </w:footnote>
  <w:footnote w:type="continuationSeparator" w:id="0">
    <w:p w:rsidR="00AD2559" w:rsidRDefault="00AD2559" w:rsidP="00093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436"/>
    <w:multiLevelType w:val="multilevel"/>
    <w:tmpl w:val="14692436"/>
    <w:lvl w:ilvl="0">
      <w:start w:val="6"/>
      <w:numFmt w:val="decimal"/>
      <w:lvlText w:val="%1、"/>
      <w:lvlJc w:val="left"/>
      <w:pPr>
        <w:ind w:left="791" w:hanging="360"/>
      </w:pPr>
      <w:rPr>
        <w:rFonts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1"/>
    <w:rsid w:val="00093127"/>
    <w:rsid w:val="00290904"/>
    <w:rsid w:val="007E7D88"/>
    <w:rsid w:val="008D7D41"/>
    <w:rsid w:val="00AD2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3127"/>
    <w:pPr>
      <w:widowControl w:val="0"/>
      <w:jc w:val="both"/>
    </w:pPr>
    <w:rPr>
      <w:rFonts w:ascii="宋体" w:eastAsia="宋体" w:hAnsi="Courier New" w:cs="Times New Roman"/>
      <w:szCs w:val="20"/>
    </w:rPr>
  </w:style>
  <w:style w:type="paragraph" w:styleId="2">
    <w:name w:val="heading 2"/>
    <w:basedOn w:val="a"/>
    <w:next w:val="a"/>
    <w:link w:val="20"/>
    <w:qFormat/>
    <w:rsid w:val="00093127"/>
    <w:pPr>
      <w:keepNext/>
      <w:keepLines/>
      <w:spacing w:before="260" w:after="260" w:line="416" w:lineRule="auto"/>
      <w:jc w:val="center"/>
      <w:outlineLvl w:val="1"/>
    </w:pPr>
    <w:rPr>
      <w:rFonts w:hAnsi="宋体" w:cs="宋体"/>
      <w:b/>
      <w:bCs/>
      <w:sz w:val="32"/>
      <w:szCs w:val="32"/>
    </w:rPr>
  </w:style>
  <w:style w:type="paragraph" w:styleId="3">
    <w:name w:val="heading 3"/>
    <w:basedOn w:val="a"/>
    <w:next w:val="a"/>
    <w:link w:val="30"/>
    <w:qFormat/>
    <w:rsid w:val="00093127"/>
    <w:pPr>
      <w:keepNext/>
      <w:keepLines/>
      <w:spacing w:before="260" w:after="260" w:line="416" w:lineRule="auto"/>
      <w:jc w:val="center"/>
      <w:outlineLvl w:val="2"/>
    </w:pPr>
    <w:rPr>
      <w:rFonts w:hAnsi="宋体"/>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93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93127"/>
    <w:rPr>
      <w:sz w:val="18"/>
      <w:szCs w:val="18"/>
    </w:rPr>
  </w:style>
  <w:style w:type="paragraph" w:styleId="a5">
    <w:name w:val="footer"/>
    <w:basedOn w:val="a"/>
    <w:link w:val="Char0"/>
    <w:uiPriority w:val="99"/>
    <w:unhideWhenUsed/>
    <w:rsid w:val="00093127"/>
    <w:pPr>
      <w:tabs>
        <w:tab w:val="center" w:pos="4153"/>
        <w:tab w:val="right" w:pos="8306"/>
      </w:tabs>
      <w:snapToGrid w:val="0"/>
      <w:jc w:val="left"/>
    </w:pPr>
    <w:rPr>
      <w:sz w:val="18"/>
      <w:szCs w:val="18"/>
    </w:rPr>
  </w:style>
  <w:style w:type="character" w:customStyle="1" w:styleId="Char0">
    <w:name w:val="页脚 Char"/>
    <w:basedOn w:val="a1"/>
    <w:link w:val="a5"/>
    <w:uiPriority w:val="99"/>
    <w:rsid w:val="00093127"/>
    <w:rPr>
      <w:sz w:val="18"/>
      <w:szCs w:val="18"/>
    </w:rPr>
  </w:style>
  <w:style w:type="character" w:customStyle="1" w:styleId="2Char">
    <w:name w:val="标题 2 Char"/>
    <w:basedOn w:val="a1"/>
    <w:uiPriority w:val="9"/>
    <w:semiHidden/>
    <w:rsid w:val="00093127"/>
    <w:rPr>
      <w:rFonts w:asciiTheme="majorHAnsi" w:eastAsiaTheme="majorEastAsia" w:hAnsiTheme="majorHAnsi" w:cstheme="majorBidi"/>
      <w:b/>
      <w:bCs/>
      <w:sz w:val="32"/>
      <w:szCs w:val="32"/>
    </w:rPr>
  </w:style>
  <w:style w:type="character" w:customStyle="1" w:styleId="3Char">
    <w:name w:val="标题 3 Char"/>
    <w:basedOn w:val="a1"/>
    <w:uiPriority w:val="9"/>
    <w:semiHidden/>
    <w:rsid w:val="00093127"/>
    <w:rPr>
      <w:rFonts w:ascii="宋体" w:eastAsia="宋体" w:hAnsi="Courier New" w:cs="Times New Roman"/>
      <w:b/>
      <w:bCs/>
      <w:sz w:val="32"/>
      <w:szCs w:val="32"/>
    </w:rPr>
  </w:style>
  <w:style w:type="character" w:customStyle="1" w:styleId="30">
    <w:name w:val="标题 3 字符"/>
    <w:link w:val="3"/>
    <w:rsid w:val="00093127"/>
    <w:rPr>
      <w:rFonts w:ascii="宋体" w:eastAsia="宋体" w:hAnsi="宋体" w:cs="Times New Roman"/>
      <w:b/>
      <w:bCs/>
      <w:szCs w:val="32"/>
    </w:rPr>
  </w:style>
  <w:style w:type="character" w:customStyle="1" w:styleId="20">
    <w:name w:val="标题 2 字符"/>
    <w:link w:val="2"/>
    <w:rsid w:val="00093127"/>
    <w:rPr>
      <w:rFonts w:ascii="宋体" w:eastAsia="宋体" w:hAnsi="宋体" w:cs="宋体"/>
      <w:b/>
      <w:bCs/>
      <w:sz w:val="32"/>
      <w:szCs w:val="32"/>
    </w:rPr>
  </w:style>
  <w:style w:type="paragraph" w:styleId="a0">
    <w:name w:val="Body Text"/>
    <w:basedOn w:val="a"/>
    <w:link w:val="Char1"/>
    <w:uiPriority w:val="99"/>
    <w:semiHidden/>
    <w:unhideWhenUsed/>
    <w:rsid w:val="00093127"/>
    <w:pPr>
      <w:spacing w:after="120"/>
    </w:pPr>
  </w:style>
  <w:style w:type="character" w:customStyle="1" w:styleId="Char1">
    <w:name w:val="正文文本 Char"/>
    <w:basedOn w:val="a1"/>
    <w:link w:val="a0"/>
    <w:uiPriority w:val="99"/>
    <w:semiHidden/>
    <w:rsid w:val="00093127"/>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3127"/>
    <w:pPr>
      <w:widowControl w:val="0"/>
      <w:jc w:val="both"/>
    </w:pPr>
    <w:rPr>
      <w:rFonts w:ascii="宋体" w:eastAsia="宋体" w:hAnsi="Courier New" w:cs="Times New Roman"/>
      <w:szCs w:val="20"/>
    </w:rPr>
  </w:style>
  <w:style w:type="paragraph" w:styleId="2">
    <w:name w:val="heading 2"/>
    <w:basedOn w:val="a"/>
    <w:next w:val="a"/>
    <w:link w:val="20"/>
    <w:qFormat/>
    <w:rsid w:val="00093127"/>
    <w:pPr>
      <w:keepNext/>
      <w:keepLines/>
      <w:spacing w:before="260" w:after="260" w:line="416" w:lineRule="auto"/>
      <w:jc w:val="center"/>
      <w:outlineLvl w:val="1"/>
    </w:pPr>
    <w:rPr>
      <w:rFonts w:hAnsi="宋体" w:cs="宋体"/>
      <w:b/>
      <w:bCs/>
      <w:sz w:val="32"/>
      <w:szCs w:val="32"/>
    </w:rPr>
  </w:style>
  <w:style w:type="paragraph" w:styleId="3">
    <w:name w:val="heading 3"/>
    <w:basedOn w:val="a"/>
    <w:next w:val="a"/>
    <w:link w:val="30"/>
    <w:qFormat/>
    <w:rsid w:val="00093127"/>
    <w:pPr>
      <w:keepNext/>
      <w:keepLines/>
      <w:spacing w:before="260" w:after="260" w:line="416" w:lineRule="auto"/>
      <w:jc w:val="center"/>
      <w:outlineLvl w:val="2"/>
    </w:pPr>
    <w:rPr>
      <w:rFonts w:hAnsi="宋体"/>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93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93127"/>
    <w:rPr>
      <w:sz w:val="18"/>
      <w:szCs w:val="18"/>
    </w:rPr>
  </w:style>
  <w:style w:type="paragraph" w:styleId="a5">
    <w:name w:val="footer"/>
    <w:basedOn w:val="a"/>
    <w:link w:val="Char0"/>
    <w:uiPriority w:val="99"/>
    <w:unhideWhenUsed/>
    <w:rsid w:val="00093127"/>
    <w:pPr>
      <w:tabs>
        <w:tab w:val="center" w:pos="4153"/>
        <w:tab w:val="right" w:pos="8306"/>
      </w:tabs>
      <w:snapToGrid w:val="0"/>
      <w:jc w:val="left"/>
    </w:pPr>
    <w:rPr>
      <w:sz w:val="18"/>
      <w:szCs w:val="18"/>
    </w:rPr>
  </w:style>
  <w:style w:type="character" w:customStyle="1" w:styleId="Char0">
    <w:name w:val="页脚 Char"/>
    <w:basedOn w:val="a1"/>
    <w:link w:val="a5"/>
    <w:uiPriority w:val="99"/>
    <w:rsid w:val="00093127"/>
    <w:rPr>
      <w:sz w:val="18"/>
      <w:szCs w:val="18"/>
    </w:rPr>
  </w:style>
  <w:style w:type="character" w:customStyle="1" w:styleId="2Char">
    <w:name w:val="标题 2 Char"/>
    <w:basedOn w:val="a1"/>
    <w:uiPriority w:val="9"/>
    <w:semiHidden/>
    <w:rsid w:val="00093127"/>
    <w:rPr>
      <w:rFonts w:asciiTheme="majorHAnsi" w:eastAsiaTheme="majorEastAsia" w:hAnsiTheme="majorHAnsi" w:cstheme="majorBidi"/>
      <w:b/>
      <w:bCs/>
      <w:sz w:val="32"/>
      <w:szCs w:val="32"/>
    </w:rPr>
  </w:style>
  <w:style w:type="character" w:customStyle="1" w:styleId="3Char">
    <w:name w:val="标题 3 Char"/>
    <w:basedOn w:val="a1"/>
    <w:uiPriority w:val="9"/>
    <w:semiHidden/>
    <w:rsid w:val="00093127"/>
    <w:rPr>
      <w:rFonts w:ascii="宋体" w:eastAsia="宋体" w:hAnsi="Courier New" w:cs="Times New Roman"/>
      <w:b/>
      <w:bCs/>
      <w:sz w:val="32"/>
      <w:szCs w:val="32"/>
    </w:rPr>
  </w:style>
  <w:style w:type="character" w:customStyle="1" w:styleId="30">
    <w:name w:val="标题 3 字符"/>
    <w:link w:val="3"/>
    <w:rsid w:val="00093127"/>
    <w:rPr>
      <w:rFonts w:ascii="宋体" w:eastAsia="宋体" w:hAnsi="宋体" w:cs="Times New Roman"/>
      <w:b/>
      <w:bCs/>
      <w:szCs w:val="32"/>
    </w:rPr>
  </w:style>
  <w:style w:type="character" w:customStyle="1" w:styleId="20">
    <w:name w:val="标题 2 字符"/>
    <w:link w:val="2"/>
    <w:rsid w:val="00093127"/>
    <w:rPr>
      <w:rFonts w:ascii="宋体" w:eastAsia="宋体" w:hAnsi="宋体" w:cs="宋体"/>
      <w:b/>
      <w:bCs/>
      <w:sz w:val="32"/>
      <w:szCs w:val="32"/>
    </w:rPr>
  </w:style>
  <w:style w:type="paragraph" w:styleId="a0">
    <w:name w:val="Body Text"/>
    <w:basedOn w:val="a"/>
    <w:link w:val="Char1"/>
    <w:uiPriority w:val="99"/>
    <w:semiHidden/>
    <w:unhideWhenUsed/>
    <w:rsid w:val="00093127"/>
    <w:pPr>
      <w:spacing w:after="120"/>
    </w:pPr>
  </w:style>
  <w:style w:type="character" w:customStyle="1" w:styleId="Char1">
    <w:name w:val="正文文本 Char"/>
    <w:basedOn w:val="a1"/>
    <w:link w:val="a0"/>
    <w:uiPriority w:val="99"/>
    <w:semiHidden/>
    <w:rsid w:val="0009312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5104</Characters>
  <Application>Microsoft Office Word</Application>
  <DocSecurity>0</DocSecurity>
  <Lines>42</Lines>
  <Paragraphs>11</Paragraphs>
  <ScaleCrop>false</ScaleCrop>
  <Company>China</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2019-09-18T03:13:00Z</dcterms:created>
  <dcterms:modified xsi:type="dcterms:W3CDTF">2019-09-18T03:13:00Z</dcterms:modified>
</cp:coreProperties>
</file>