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p>
    <w:p>
      <w:pPr>
        <w:jc w:val="center"/>
        <w:rPr>
          <w:rFonts w:ascii="方正小标宋简体" w:hAnsi="宋体" w:eastAsia="方正小标宋简体" w:cs="宋体"/>
          <w:bCs/>
          <w:color w:val="auto"/>
          <w:sz w:val="36"/>
          <w:szCs w:val="36"/>
          <w:highlight w:val="none"/>
        </w:rPr>
      </w:pPr>
      <w:r>
        <w:rPr>
          <w:rFonts w:hint="eastAsia" w:ascii="方正小标宋简体" w:hAnsi="宋体" w:eastAsia="方正小标宋简体" w:cs="宋体"/>
          <w:bCs/>
          <w:color w:val="auto"/>
          <w:sz w:val="36"/>
          <w:szCs w:val="36"/>
          <w:highlight w:val="none"/>
        </w:rPr>
        <w:t>北海市住宅小区停车服务收费方案</w:t>
      </w:r>
    </w:p>
    <w:p>
      <w:pPr>
        <w:jc w:val="center"/>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征求意见稿</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为加强住宅小区车辆停放服务收费管理，规范收费行为，减轻群众停车负担，缓解城市停车压力，保障业主和物业服</w:t>
      </w:r>
      <w:r>
        <w:rPr>
          <w:rFonts w:hint="eastAsia" w:ascii="仿宋" w:hAnsi="仿宋" w:eastAsia="仿宋" w:cs="仿宋"/>
          <w:color w:val="auto"/>
          <w:sz w:val="32"/>
          <w:szCs w:val="32"/>
          <w:highlight w:val="none"/>
        </w:rPr>
        <w:t>务企业的合法权益，营造和谐的居住环境，根据《中华人民共和国价格法》《广西物业管理条例》《广西壮族自治区定价目录》《</w:t>
      </w:r>
      <w:r>
        <w:rPr>
          <w:rFonts w:hint="eastAsia" w:ascii="仿宋" w:hAnsi="仿宋" w:eastAsia="仿宋" w:cs="仿宋"/>
          <w:color w:val="auto"/>
          <w:sz w:val="32"/>
          <w:szCs w:val="32"/>
        </w:rPr>
        <w:t>广西壮族自治区住宅物业服务收费管理工作指导意见》（桂价格〔2018〕108号）等文件精神，结合我市实际，制定本方案。</w:t>
      </w:r>
    </w:p>
    <w:p>
      <w:pPr>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一、适用范围</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方案适用于北海市城区（海城区、银海区、铁山港区）范围内保障性住房（含公共租赁住房、经济适用房、限价商品住房、廉租房、政策性租赁房）、房改房、老旧住宅小区和普通住宅小区前期物业管理停车服务收费及监督管理。</w:t>
      </w:r>
    </w:p>
    <w:p>
      <w:pPr>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二、停车服务收费项目</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本方案所</w:t>
      </w:r>
      <w:r>
        <w:rPr>
          <w:rFonts w:hint="eastAsia" w:ascii="仿宋" w:hAnsi="仿宋" w:eastAsia="仿宋" w:cs="仿宋"/>
          <w:color w:val="auto"/>
          <w:sz w:val="32"/>
          <w:szCs w:val="32"/>
          <w:highlight w:val="none"/>
        </w:rPr>
        <w:t>定停车服务收费</w:t>
      </w:r>
      <w:r>
        <w:rPr>
          <w:rFonts w:hint="eastAsia" w:ascii="仿宋" w:hAnsi="仿宋" w:eastAsia="仿宋" w:cs="仿宋"/>
          <w:color w:val="auto"/>
          <w:sz w:val="32"/>
          <w:szCs w:val="32"/>
        </w:rPr>
        <w:t>政府指导标准为最高限价,包含车辆停放服务费、车位（库）物业服务费、车位（库）租赁费，</w:t>
      </w:r>
      <w:r>
        <w:rPr>
          <w:rFonts w:hint="eastAsia" w:ascii="仿宋" w:hAnsi="仿宋" w:eastAsia="仿宋" w:cs="仿宋"/>
          <w:color w:val="auto"/>
          <w:sz w:val="32"/>
          <w:szCs w:val="32"/>
          <w:highlight w:val="none"/>
        </w:rPr>
        <w:t>具体收费标准由产权单位和物业服务人在最高限价范围内确定。</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（一）车辆停放服务费是指物业服务人为物业服务区域内地面公共停车位提供秩序维护、公共清洁、公共照明、公共设备维护等服务所收取的费用。</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（二）车位（库）物业服务费是指物业服务人为小区所有的产权停车位提供秩序维护、公共清洁、公共照明、公共设备维护等服务所收取的费用。</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（三）车位（库）租赁费是指产权单位（开发建设方）将车位（库）出租给承租人使用所收取的费用，含车位（库）物业服务费，不包含车辆保管费用。</w:t>
      </w:r>
    </w:p>
    <w:p>
      <w:pPr>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highlight w:val="none"/>
        </w:rPr>
        <w:t>三、停车服务收费指导标准</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实行政府指导价的停车服务收费标准以停车服务成本为依据，综合考虑经济发展水平、业主承受能力、停车需求等因素分类确定。</w:t>
      </w:r>
    </w:p>
    <w:p>
      <w:pPr>
        <w:numPr>
          <w:ilvl w:val="0"/>
          <w:numId w:val="1"/>
        </w:num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车辆停放服务费、车位（库）租赁费、车位（库）物业服务费收费标准</w:t>
      </w:r>
    </w:p>
    <w:p>
      <w:pPr>
        <w:jc w:val="right"/>
        <w:rPr>
          <w:rFonts w:ascii="仿宋" w:hAnsi="仿宋" w:eastAsia="仿宋" w:cs="仿宋"/>
          <w:color w:val="auto"/>
          <w:sz w:val="28"/>
          <w:szCs w:val="28"/>
        </w:rPr>
      </w:pPr>
      <w:r>
        <w:rPr>
          <w:rFonts w:hint="eastAsia" w:ascii="仿宋" w:hAnsi="仿宋" w:eastAsia="仿宋" w:cs="仿宋"/>
          <w:color w:val="auto"/>
          <w:sz w:val="28"/>
          <w:szCs w:val="28"/>
        </w:rPr>
        <w:t>单位：元/辆·月</w:t>
      </w:r>
    </w:p>
    <w:tbl>
      <w:tblPr>
        <w:tblStyle w:val="7"/>
        <w:tblW w:w="8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543"/>
        <w:gridCol w:w="1843"/>
        <w:gridCol w:w="2126"/>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3085" w:type="dxa"/>
            <w:gridSpan w:val="2"/>
          </w:tcPr>
          <w:p>
            <w:pPr>
              <w:rPr>
                <w:rFonts w:ascii="仿宋_GB2312" w:hAnsi="仿宋_GB2312" w:eastAsia="仿宋_GB2312" w:cs="仿宋_GB2312"/>
                <w:color w:val="auto"/>
                <w:sz w:val="28"/>
                <w:szCs w:val="28"/>
              </w:rPr>
            </w:pPr>
            <w:r>
              <w:rPr>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-72390</wp:posOffset>
                      </wp:positionH>
                      <wp:positionV relativeFrom="paragraph">
                        <wp:posOffset>4445</wp:posOffset>
                      </wp:positionV>
                      <wp:extent cx="1974850" cy="770255"/>
                      <wp:effectExtent l="1905" t="4445" r="4445" b="6350"/>
                      <wp:wrapNone/>
                      <wp:docPr id="3" name="直接连接符 3"/>
                      <wp:cNvGraphicFramePr/>
                      <a:graphic xmlns:a="http://schemas.openxmlformats.org/drawingml/2006/main">
                        <a:graphicData uri="http://schemas.microsoft.com/office/word/2010/wordprocessingShape">
                          <wps:wsp>
                            <wps:cNvCnPr/>
                            <wps:spPr>
                              <a:xfrm>
                                <a:off x="1070610" y="7309485"/>
                                <a:ext cx="1371600" cy="838200"/>
                              </a:xfrm>
                              <a:prstGeom prst="line">
                                <a:avLst/>
                              </a:prstGeom>
                              <a:noFill/>
                              <a:ln w="9525" cap="flat" cmpd="sng" algn="ctr">
                                <a:solidFill>
                                  <a:srgbClr val="4A7EBB">
                                    <a:shade val="95000"/>
                                    <a:satMod val="105000"/>
                                  </a:srgbClr>
                                </a:solidFill>
                                <a:prstDash val="solid"/>
                              </a:ln>
                              <a:effectLst/>
                            </wps:spPr>
                            <wps:bodyPr/>
                          </wps:wsp>
                        </a:graphicData>
                      </a:graphic>
                    </wp:anchor>
                  </w:drawing>
                </mc:Choice>
                <mc:Fallback>
                  <w:pict>
                    <v:line id="_x0000_s1026" o:spid="_x0000_s1026" o:spt="20" style="position:absolute;left:0pt;margin-left:-5.7pt;margin-top:0.35pt;height:60.65pt;width:155.5pt;z-index:251660288;mso-width-relative:page;mso-height-relative:page;" filled="f" stroked="t" coordsize="21600,21600" o:gfxdata="UEsDBAoAAAAAAIdO4kAAAAAAAAAAAAAAAAAEAAAAZHJzL1BLAwQUAAAACACHTuJAoZ4MMNcAAAAI&#10;AQAADwAAAGRycy9kb3ducmV2LnhtbE2PwWrDMBBE74X+g9hALyWRLIzbOJZzCLTn2g2E3hRLtU2s&#10;lbFkJ/n7bk/tcZnHzNtif3MDW+wUeo8Kko0AZrHxpsdWwfHzbf0KLESNRg8erYK7DbAvHx8KnRt/&#10;xcoudWwZlWDItYIuxjHnPDSddTps/GiRsm8/OR3pnFpuJn2lcjdwKUTGne6RFjo92kNnm0s9OwXp&#10;fZkP1fFj+jKX51Ml2vcsraVST6tE7IBFe4t/MPzqkzqU5HT2M5rABgXrJEkJVfACjGK53WbAzsRJ&#10;KYCXBf//QPkDUEsDBBQAAAAIAIdO4kAHzJuYCwIAAPIDAAAOAAAAZHJzL2Uyb0RvYy54bWytU8tu&#10;EzEU3SPxD5b3ZCZJ8xplUtGGsuERCfiAG49nxpJfst1M8hP8ABI7WLFkz99QPoPr8bSUsumCjXN9&#10;fXx8z8mZ9flRSXLgzgujSzoe5ZRwzUwldFPSD++vni0p8QF0BdJoXtIT9/R88/TJurMFn5jWyIo7&#10;giTaF50taRuCLbLMs5Yr8CNjucbD2jgFAbeuySoHHbIrmU3yfJ51xlXWGca9x+42HdKB0T2G0NS1&#10;YHxr2LXiOiRWxyUElORbYT3d9NPWNWfhbV17HogsKSoN/YqPYL2Pa7ZZQ9E4sK1gwwjwmBEeaFIg&#10;ND56R7WFAOTaiX+olGDOeFOHETMqS0J6R1DFOH/gzbsWLO+1oNXe3pnu/x8te3PYOSKqkk4p0aDw&#10;D7/59P3nxy+/fnzG9ebbVzKNJnXWF4i91Ds37Lzduaj4WDsVf1ELOWKg8kU+H6O9p5IupvnqbDlL&#10;JvNjICwCpovxPEcAQ8RyusRMRED2h8k6H15yo0gsSiqFjiZAAYdXPiToLSS2tbkSUmIfCqlJV9LV&#10;bDJDesBw1hgKLJVFgV43lIBsMPUsuJ7RGymqeDte9q7ZX0pHDoBZOXu+eHFxkUAtVDx1V7M8TYto&#10;CK9Nldrj/LaPKgaaXtFf/HHmLfg23emPBuFSx/d5H9dBYvQ7ORyrvalOvfFZ3GEUevYhtjFr9/dY&#10;3/9UN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Z4MMNcAAAAIAQAADwAAAAAAAAABACAAAAAi&#10;AAAAZHJzL2Rvd25yZXYueG1sUEsBAhQAFAAAAAgAh07iQAfMm5gLAgAA8gMAAA4AAAAAAAAAAQAg&#10;AAAAJgEAAGRycy9lMm9Eb2MueG1sUEsFBgAAAAAGAAYAWQEAAKMFAAAAAA==&#10;">
                      <v:fill on="f" focussize="0,0"/>
                      <v:stroke color="#457BBA" joinstyle="round"/>
                      <v:imagedata o:title=""/>
                      <o:lock v:ext="edit" aspectratio="f"/>
                    </v:line>
                  </w:pict>
                </mc:Fallback>
              </mc:AlternateContent>
            </w:r>
            <w:r>
              <w:rPr>
                <w:rFonts w:hint="eastAsia" w:ascii="仿宋_GB2312" w:hAnsi="仿宋_GB2312" w:eastAsia="仿宋_GB2312" w:cs="仿宋_GB2312"/>
                <w:color w:val="auto"/>
                <w:sz w:val="28"/>
                <w:szCs w:val="28"/>
              </w:rPr>
              <w:t xml:space="preserve">              车型</w:t>
            </w:r>
          </w:p>
          <w:p>
            <w:pPr>
              <w:ind w:firstLine="140" w:firstLineChars="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收费项目</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汽车</w:t>
            </w:r>
          </w:p>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（不含充电）</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摩托车、电动车（不含充电）</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自行车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3085" w:type="dxa"/>
            <w:gridSpan w:val="2"/>
            <w:vAlign w:val="center"/>
          </w:tcPr>
          <w:p>
            <w:pPr>
              <w:spacing w:line="400" w:lineRule="exact"/>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车辆停放服务费</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50</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25</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42" w:type="dxa"/>
            <w:vMerge w:val="restart"/>
            <w:vAlign w:val="center"/>
          </w:tcPr>
          <w:p>
            <w:pPr>
              <w:spacing w:line="400" w:lineRule="exact"/>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车位（库）租赁费</w:t>
            </w:r>
          </w:p>
        </w:tc>
        <w:tc>
          <w:tcPr>
            <w:tcW w:w="1543" w:type="dxa"/>
            <w:vAlign w:val="center"/>
          </w:tcPr>
          <w:p>
            <w:pPr>
              <w:spacing w:line="400" w:lineRule="exact"/>
              <w:jc w:val="cente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一类</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140</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25</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542" w:type="dxa"/>
            <w:vMerge w:val="continue"/>
          </w:tcPr>
          <w:p>
            <w:pPr>
              <w:spacing w:line="400" w:lineRule="exact"/>
              <w:rPr>
                <w:rFonts w:ascii="仿宋_GB2312" w:hAnsi="仿宋_GB2312" w:eastAsia="仿宋_GB2312" w:cs="仿宋_GB2312"/>
                <w:color w:val="auto"/>
                <w:sz w:val="28"/>
                <w:szCs w:val="28"/>
              </w:rPr>
            </w:pPr>
          </w:p>
        </w:tc>
        <w:tc>
          <w:tcPr>
            <w:tcW w:w="1543" w:type="dxa"/>
            <w:vAlign w:val="center"/>
          </w:tcPr>
          <w:p>
            <w:pPr>
              <w:spacing w:line="400" w:lineRule="exact"/>
              <w:jc w:val="cente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二类</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80</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25</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542" w:type="dxa"/>
            <w:vMerge w:val="restart"/>
            <w:vAlign w:val="center"/>
          </w:tcPr>
          <w:p>
            <w:pPr>
              <w:spacing w:line="400" w:lineRule="exact"/>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车位（库）物业服务费</w:t>
            </w:r>
          </w:p>
        </w:tc>
        <w:tc>
          <w:tcPr>
            <w:tcW w:w="1543" w:type="dxa"/>
            <w:vAlign w:val="center"/>
          </w:tcPr>
          <w:p>
            <w:pPr>
              <w:spacing w:line="400" w:lineRule="exact"/>
              <w:jc w:val="cente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一类</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30</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542" w:type="dxa"/>
            <w:vMerge w:val="continue"/>
          </w:tcPr>
          <w:p>
            <w:pPr>
              <w:spacing w:line="400" w:lineRule="exact"/>
              <w:rPr>
                <w:rFonts w:ascii="仿宋_GB2312" w:hAnsi="仿宋_GB2312" w:eastAsia="仿宋_GB2312" w:cs="仿宋_GB2312"/>
                <w:color w:val="auto"/>
                <w:sz w:val="28"/>
                <w:szCs w:val="28"/>
              </w:rPr>
            </w:pPr>
          </w:p>
        </w:tc>
        <w:tc>
          <w:tcPr>
            <w:tcW w:w="1543" w:type="dxa"/>
            <w:vAlign w:val="center"/>
          </w:tcPr>
          <w:p>
            <w:pPr>
              <w:spacing w:line="400" w:lineRule="exact"/>
              <w:jc w:val="cente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二类</w:t>
            </w:r>
          </w:p>
        </w:tc>
        <w:tc>
          <w:tcPr>
            <w:tcW w:w="1843"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w:t>
            </w:r>
          </w:p>
        </w:tc>
        <w:tc>
          <w:tcPr>
            <w:tcW w:w="2126"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p>
        </w:tc>
        <w:tc>
          <w:tcPr>
            <w:tcW w:w="1424"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p>
        </w:tc>
      </w:tr>
    </w:tbl>
    <w:p>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w:t>
      </w:r>
    </w:p>
    <w:p>
      <w:pPr>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1．车位（库）类别划分：停车场同时符合地面为地坪漆面（或同等质地及以上）、监控、智</w:t>
      </w:r>
      <w:r>
        <w:rPr>
          <w:rFonts w:hint="eastAsia" w:ascii="仿宋_GB2312" w:hAnsi="仿宋_GB2312" w:eastAsia="仿宋_GB2312" w:cs="仿宋_GB2312"/>
          <w:color w:val="auto"/>
          <w:sz w:val="28"/>
          <w:szCs w:val="28"/>
          <w:highlight w:val="none"/>
        </w:rPr>
        <w:t>能控</w:t>
      </w:r>
      <w:r>
        <w:rPr>
          <w:rFonts w:hint="eastAsia" w:ascii="仿宋_GB2312" w:hAnsi="仿宋_GB2312" w:eastAsia="仿宋_GB2312" w:cs="仿宋_GB2312"/>
          <w:color w:val="auto"/>
          <w:sz w:val="28"/>
          <w:szCs w:val="28"/>
        </w:rPr>
        <w:t>制条件的为一类；其余为二类。</w:t>
      </w:r>
    </w:p>
    <w:p>
      <w:pPr>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2．收取车辆停放服务费后，物业服务人不得再向业主或物业使用人收取车位（库）物业服务费；</w:t>
      </w:r>
    </w:p>
    <w:p>
      <w:pPr>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3．出租车位（库）的，车位（库）出租单位收取车位租赁费后不得再向承租人收取车位（库）物业服务费；</w:t>
      </w:r>
    </w:p>
    <w:p>
      <w:pPr>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4．业主在自己拥有产权的车位（库）内停车应交纳车位（库）物业服务</w:t>
      </w:r>
      <w:r>
        <w:rPr>
          <w:rFonts w:hint="eastAsia" w:ascii="仿宋_GB2312" w:hAnsi="仿宋_GB2312" w:eastAsia="仿宋_GB2312" w:cs="仿宋_GB2312"/>
          <w:color w:val="auto"/>
          <w:sz w:val="28"/>
          <w:szCs w:val="28"/>
          <w:highlight w:val="none"/>
        </w:rPr>
        <w:t>费。</w:t>
      </w:r>
    </w:p>
    <w:p>
      <w:pPr>
        <w:numPr>
          <w:ilvl w:val="0"/>
          <w:numId w:val="1"/>
        </w:num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临时停车服务收费标准</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_GB2312" w:hAnsi="仿宋_GB2312" w:eastAsia="仿宋_GB2312" w:cs="仿宋_GB2312"/>
          <w:color w:val="auto"/>
          <w:sz w:val="32"/>
          <w:szCs w:val="32"/>
        </w:rPr>
        <w:t>．</w:t>
      </w:r>
      <w:r>
        <w:rPr>
          <w:rFonts w:hint="eastAsia" w:ascii="仿宋" w:hAnsi="仿宋" w:eastAsia="仿宋" w:cs="仿宋"/>
          <w:color w:val="auto"/>
          <w:sz w:val="32"/>
          <w:szCs w:val="32"/>
        </w:rPr>
        <w:t xml:space="preserve">摩托车、电动车、自行车            </w:t>
      </w:r>
      <w:r>
        <w:rPr>
          <w:color w:val="auto"/>
        </w:rPr>
        <w:t>计费单位：元/辆</w:t>
      </w:r>
      <w:r>
        <w:rPr>
          <w:rFonts w:hint="eastAsia"/>
          <w:color w:val="auto"/>
        </w:rPr>
        <w:t xml:space="preserve">·次 </w:t>
      </w:r>
    </w:p>
    <w:tbl>
      <w:tblPr>
        <w:tblStyle w:val="6"/>
        <w:tblW w:w="8753" w:type="dxa"/>
        <w:jc w:val="center"/>
        <w:tblLayout w:type="fixed"/>
        <w:tblCellMar>
          <w:top w:w="0" w:type="dxa"/>
          <w:left w:w="10" w:type="dxa"/>
          <w:bottom w:w="0" w:type="dxa"/>
          <w:right w:w="10" w:type="dxa"/>
        </w:tblCellMar>
      </w:tblPr>
      <w:tblGrid>
        <w:gridCol w:w="4228"/>
        <w:gridCol w:w="2460"/>
        <w:gridCol w:w="2065"/>
      </w:tblGrid>
      <w:tr>
        <w:tblPrEx>
          <w:tblCellMar>
            <w:top w:w="0" w:type="dxa"/>
            <w:left w:w="10" w:type="dxa"/>
            <w:bottom w:w="0" w:type="dxa"/>
            <w:right w:w="10" w:type="dxa"/>
          </w:tblCellMar>
        </w:tblPrEx>
        <w:trPr>
          <w:trHeight w:val="621" w:hRule="exact"/>
          <w:jc w:val="center"/>
        </w:trPr>
        <w:tc>
          <w:tcPr>
            <w:tcW w:w="4228" w:type="dxa"/>
            <w:tcBorders>
              <w:top w:val="single" w:color="auto" w:sz="4" w:space="0"/>
              <w:left w:val="single" w:color="auto" w:sz="4" w:space="0"/>
            </w:tcBorders>
            <w:shd w:val="clear" w:color="auto" w:fill="FFFFFF"/>
          </w:tcPr>
          <w:p>
            <w:pPr>
              <w:rPr>
                <w:rFonts w:hint="eastAsia" w:ascii="仿宋_GB2312" w:eastAsia="仿宋_GB2312"/>
                <w:color w:val="auto"/>
                <w:sz w:val="28"/>
                <w:szCs w:val="28"/>
              </w:rPr>
            </w:pPr>
          </w:p>
        </w:tc>
        <w:tc>
          <w:tcPr>
            <w:tcW w:w="2460" w:type="dxa"/>
            <w:tcBorders>
              <w:top w:val="single" w:color="auto" w:sz="4" w:space="0"/>
              <w:left w:val="single" w:color="auto" w:sz="4" w:space="0"/>
            </w:tcBorders>
            <w:shd w:val="clear" w:color="auto" w:fill="FFFFFF"/>
            <w:vAlign w:val="bottom"/>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摩托车、电动车</w:t>
            </w:r>
          </w:p>
        </w:tc>
        <w:tc>
          <w:tcPr>
            <w:tcW w:w="2065" w:type="dxa"/>
            <w:tcBorders>
              <w:top w:val="single" w:color="auto" w:sz="4" w:space="0"/>
              <w:left w:val="single" w:color="auto" w:sz="4" w:space="0"/>
              <w:right w:val="single" w:color="auto" w:sz="4" w:space="0"/>
            </w:tcBorders>
            <w:shd w:val="clear" w:color="auto" w:fill="FFFFFF"/>
            <w:vAlign w:val="bottom"/>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自行车</w:t>
            </w:r>
          </w:p>
        </w:tc>
      </w:tr>
      <w:tr>
        <w:tblPrEx>
          <w:tblCellMar>
            <w:top w:w="0" w:type="dxa"/>
            <w:left w:w="10" w:type="dxa"/>
            <w:bottom w:w="0" w:type="dxa"/>
            <w:right w:w="10" w:type="dxa"/>
          </w:tblCellMar>
        </w:tblPrEx>
        <w:trPr>
          <w:trHeight w:val="696" w:hRule="exact"/>
          <w:jc w:val="center"/>
        </w:trPr>
        <w:tc>
          <w:tcPr>
            <w:tcW w:w="4228" w:type="dxa"/>
            <w:tcBorders>
              <w:top w:val="single" w:color="auto" w:sz="4" w:space="0"/>
              <w:left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12小时内</w:t>
            </w:r>
          </w:p>
        </w:tc>
        <w:tc>
          <w:tcPr>
            <w:tcW w:w="2460" w:type="dxa"/>
            <w:tcBorders>
              <w:top w:val="single" w:color="auto" w:sz="4" w:space="0"/>
              <w:left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1</w:t>
            </w:r>
          </w:p>
        </w:tc>
        <w:tc>
          <w:tcPr>
            <w:tcW w:w="2065" w:type="dxa"/>
            <w:tcBorders>
              <w:top w:val="single" w:color="auto" w:sz="4" w:space="0"/>
              <w:left w:val="single" w:color="auto" w:sz="4" w:space="0"/>
              <w:right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lang w:val="en-US" w:eastAsia="en-US" w:bidi="en-US"/>
              </w:rPr>
              <w:t>0.5</w:t>
            </w:r>
          </w:p>
        </w:tc>
      </w:tr>
      <w:tr>
        <w:tblPrEx>
          <w:tblCellMar>
            <w:top w:w="0" w:type="dxa"/>
            <w:left w:w="10" w:type="dxa"/>
            <w:bottom w:w="0" w:type="dxa"/>
            <w:right w:w="10" w:type="dxa"/>
          </w:tblCellMar>
        </w:tblPrEx>
        <w:trPr>
          <w:trHeight w:val="1235" w:hRule="exact"/>
          <w:jc w:val="center"/>
        </w:trPr>
        <w:tc>
          <w:tcPr>
            <w:tcW w:w="4228" w:type="dxa"/>
            <w:tcBorders>
              <w:top w:val="single" w:color="auto" w:sz="4" w:space="0"/>
              <w:left w:val="single" w:color="auto" w:sz="4" w:space="0"/>
              <w:bottom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连续停放超过12小时的，以12小时为计费单位加收</w:t>
            </w:r>
          </w:p>
        </w:tc>
        <w:tc>
          <w:tcPr>
            <w:tcW w:w="2460" w:type="dxa"/>
            <w:tcBorders>
              <w:top w:val="single" w:color="auto" w:sz="4" w:space="0"/>
              <w:left w:val="single" w:color="auto" w:sz="4" w:space="0"/>
              <w:bottom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rPr>
              <w:t>1</w:t>
            </w:r>
          </w:p>
        </w:tc>
        <w:tc>
          <w:tcPr>
            <w:tcW w:w="206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
              <w:spacing w:line="240" w:lineRule="auto"/>
              <w:ind w:firstLine="0"/>
              <w:jc w:val="center"/>
              <w:rPr>
                <w:rFonts w:hint="eastAsia" w:ascii="仿宋_GB2312" w:eastAsia="仿宋_GB2312"/>
                <w:color w:val="auto"/>
                <w:sz w:val="28"/>
                <w:szCs w:val="28"/>
              </w:rPr>
            </w:pPr>
            <w:r>
              <w:rPr>
                <w:rFonts w:hint="eastAsia" w:ascii="仿宋_GB2312" w:eastAsia="仿宋_GB2312"/>
                <w:color w:val="auto"/>
                <w:sz w:val="28"/>
                <w:szCs w:val="28"/>
                <w:lang w:val="en-US" w:eastAsia="en-US" w:bidi="en-US"/>
              </w:rPr>
              <w:t xml:space="preserve">0. </w:t>
            </w:r>
            <w:r>
              <w:rPr>
                <w:rFonts w:hint="eastAsia" w:ascii="仿宋_GB2312" w:eastAsia="仿宋_GB2312"/>
                <w:color w:val="auto"/>
                <w:sz w:val="28"/>
                <w:szCs w:val="28"/>
              </w:rPr>
              <w:t>5</w:t>
            </w:r>
          </w:p>
        </w:tc>
      </w:tr>
    </w:tbl>
    <w:p>
      <w:pPr>
        <w:spacing w:after="499" w:line="1" w:lineRule="exact"/>
        <w:rPr>
          <w:color w:val="auto"/>
        </w:rPr>
      </w:pP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2．汽车</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80"/>
        <w:gridCol w:w="915"/>
        <w:gridCol w:w="3501"/>
        <w:gridCol w:w="2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6" w:type="dxa"/>
            <w:gridSpan w:val="2"/>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连续停放时长（小时）</w:t>
            </w:r>
          </w:p>
        </w:tc>
        <w:tc>
          <w:tcPr>
            <w:tcW w:w="915" w:type="dxa"/>
            <w:vAlign w:val="center"/>
          </w:tcPr>
          <w:p>
            <w:pPr>
              <w:pStyle w:val="9"/>
              <w:spacing w:line="240" w:lineRule="auto"/>
              <w:ind w:firstLine="0"/>
              <w:jc w:val="center"/>
              <w:rPr>
                <w:rFonts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0"/>
                <w:sz w:val="28"/>
                <w:szCs w:val="28"/>
              </w:rPr>
              <w:t>h≦</w:t>
            </w:r>
            <w:r>
              <w:rPr>
                <w:rFonts w:hint="eastAsia" w:ascii="仿宋_GB2312" w:hAnsi="仿宋_GB2312" w:eastAsia="仿宋_GB2312" w:cs="仿宋_GB2312"/>
                <w:color w:val="auto"/>
                <w:kern w:val="0"/>
                <w:sz w:val="28"/>
                <w:szCs w:val="28"/>
                <w:lang w:val="en-US" w:eastAsia="zh-CN"/>
              </w:rPr>
              <w:t>2</w:t>
            </w:r>
          </w:p>
        </w:tc>
        <w:tc>
          <w:tcPr>
            <w:tcW w:w="3501"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2&lt;h≦24</w:t>
            </w:r>
          </w:p>
        </w:tc>
        <w:tc>
          <w:tcPr>
            <w:tcW w:w="2605" w:type="dxa"/>
            <w:vAlign w:val="center"/>
          </w:tcPr>
          <w:p>
            <w:pPr>
              <w:jc w:val="center"/>
              <w:rPr>
                <w:rFonts w:ascii="仿宋_GB2312" w:hAnsi="仿宋_GB2312" w:eastAsia="仿宋_GB2312" w:cs="仿宋_GB2312"/>
                <w:color w:val="auto"/>
                <w:kern w:val="0"/>
                <w:sz w:val="28"/>
                <w:szCs w:val="28"/>
                <w:highlight w:val="yellow"/>
              </w:rPr>
            </w:pPr>
            <w:r>
              <w:rPr>
                <w:rFonts w:hint="eastAsia" w:ascii="仿宋_GB2312" w:hAnsi="仿宋_GB2312" w:eastAsia="仿宋_GB2312" w:cs="仿宋_GB2312"/>
                <w:color w:val="auto"/>
                <w:kern w:val="0"/>
                <w:sz w:val="28"/>
                <w:szCs w:val="28"/>
              </w:rPr>
              <w:t>h&gt;24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796" w:type="dxa"/>
            <w:vMerge w:val="restart"/>
            <w:vAlign w:val="center"/>
          </w:tcPr>
          <w:p>
            <w:pPr>
              <w:jc w:val="center"/>
              <w:rPr>
                <w:rFonts w:ascii="仿宋_GB2312" w:hAnsi="仿宋_GB2312" w:eastAsia="仿宋_GB2312" w:cs="仿宋_GB2312"/>
                <w:color w:val="auto"/>
                <w:sz w:val="28"/>
                <w:szCs w:val="28"/>
              </w:rPr>
            </w:pPr>
            <w:r>
              <w:rPr>
                <w:rFonts w:hint="eastAsia" w:ascii="仿宋_GB2312" w:eastAsia="仿宋_GB2312"/>
                <w:color w:val="auto"/>
                <w:sz w:val="28"/>
                <w:szCs w:val="28"/>
              </w:rPr>
              <w:t>收费标准</w:t>
            </w:r>
          </w:p>
        </w:tc>
        <w:tc>
          <w:tcPr>
            <w:tcW w:w="1080" w:type="dxa"/>
            <w:vAlign w:val="center"/>
          </w:tcPr>
          <w:p>
            <w:pPr>
              <w:jc w:val="center"/>
              <w:rPr>
                <w:rFonts w:ascii="仿宋_GB2312" w:hAnsi="仿宋_GB2312" w:eastAsia="仿宋_GB2312" w:cs="仿宋_GB2312"/>
                <w:color w:val="auto"/>
                <w:sz w:val="28"/>
                <w:szCs w:val="28"/>
              </w:rPr>
            </w:pPr>
            <w:r>
              <w:rPr>
                <w:rFonts w:hint="eastAsia" w:ascii="仿宋_GB2312" w:eastAsia="仿宋_GB2312"/>
                <w:color w:val="auto"/>
                <w:sz w:val="28"/>
                <w:szCs w:val="28"/>
              </w:rPr>
              <w:t>室内</w:t>
            </w:r>
          </w:p>
        </w:tc>
        <w:tc>
          <w:tcPr>
            <w:tcW w:w="915"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免</w:t>
            </w:r>
          </w:p>
        </w:tc>
        <w:tc>
          <w:tcPr>
            <w:tcW w:w="3501" w:type="dxa"/>
            <w:vAlign w:val="center"/>
          </w:tcPr>
          <w:p>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第三个小时内（含）3元/辆，以后每一小时（含）加收1元/辆，24小时内（含）最高收费15元/辆</w:t>
            </w:r>
          </w:p>
        </w:tc>
        <w:tc>
          <w:tcPr>
            <w:tcW w:w="2605" w:type="dxa"/>
          </w:tcPr>
          <w:p>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每一小时（含）加收1元/辆。每24小时（含）最高收费15元/辆。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vMerge w:val="continue"/>
            <w:vAlign w:val="center"/>
          </w:tcPr>
          <w:p>
            <w:pPr>
              <w:jc w:val="center"/>
              <w:rPr>
                <w:rFonts w:ascii="仿宋_GB2312" w:hAnsi="仿宋_GB2312" w:eastAsia="仿宋_GB2312" w:cs="仿宋_GB2312"/>
                <w:color w:val="auto"/>
                <w:sz w:val="28"/>
                <w:szCs w:val="28"/>
              </w:rPr>
            </w:pPr>
          </w:p>
        </w:tc>
        <w:tc>
          <w:tcPr>
            <w:tcW w:w="1080" w:type="dxa"/>
            <w:vAlign w:val="center"/>
          </w:tcPr>
          <w:p>
            <w:pPr>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露天</w:t>
            </w:r>
          </w:p>
        </w:tc>
        <w:tc>
          <w:tcPr>
            <w:tcW w:w="915" w:type="dxa"/>
            <w:vAlign w:val="center"/>
          </w:tcPr>
          <w:p>
            <w:pPr>
              <w:jc w:val="center"/>
              <w:rPr>
                <w:color w:val="auto"/>
                <w:sz w:val="28"/>
                <w:szCs w:val="28"/>
              </w:rPr>
            </w:pPr>
            <w:r>
              <w:rPr>
                <w:rFonts w:hint="eastAsia" w:ascii="仿宋_GB2312" w:hAnsi="仿宋_GB2312" w:eastAsia="仿宋_GB2312" w:cs="仿宋_GB2312"/>
                <w:color w:val="auto"/>
                <w:sz w:val="28"/>
                <w:szCs w:val="28"/>
              </w:rPr>
              <w:t>免</w:t>
            </w:r>
          </w:p>
        </w:tc>
        <w:tc>
          <w:tcPr>
            <w:tcW w:w="3501" w:type="dxa"/>
            <w:vAlign w:val="center"/>
          </w:tcPr>
          <w:p>
            <w:pPr>
              <w:pStyle w:val="9"/>
              <w:spacing w:line="240" w:lineRule="auto"/>
              <w:ind w:firstLine="0"/>
              <w:jc w:val="center"/>
              <w:rPr>
                <w:color w:val="auto"/>
                <w:sz w:val="28"/>
                <w:szCs w:val="28"/>
              </w:rPr>
            </w:pPr>
            <w:r>
              <w:rPr>
                <w:rFonts w:hint="eastAsia" w:ascii="仿宋_GB2312" w:hAnsi="仿宋_GB2312" w:eastAsia="仿宋_GB2312" w:cs="仿宋_GB2312"/>
                <w:color w:val="auto"/>
                <w:sz w:val="28"/>
                <w:szCs w:val="28"/>
              </w:rPr>
              <w:t>第三个小时内（含）3元/辆，以后每一小时（含）加收1元/辆，24小时内（含）最高收费</w:t>
            </w:r>
            <w:r>
              <w:rPr>
                <w:rFonts w:hint="eastAsia"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rPr>
              <w:t>元/辆</w:t>
            </w:r>
          </w:p>
        </w:tc>
        <w:tc>
          <w:tcPr>
            <w:tcW w:w="2605" w:type="dxa"/>
          </w:tcPr>
          <w:p>
            <w:pPr>
              <w:pStyle w:val="9"/>
              <w:spacing w:line="240" w:lineRule="auto"/>
              <w:ind w:firstLine="0"/>
              <w:jc w:val="center"/>
              <w:rPr>
                <w:rFonts w:ascii="Times New Roman" w:hAnsi="Times New Roman" w:cs="Times New Roman"/>
                <w:color w:val="auto"/>
                <w:kern w:val="0"/>
                <w:sz w:val="28"/>
                <w:szCs w:val="28"/>
                <w:lang w:val="en-US" w:eastAsia="zh-CN"/>
              </w:rPr>
            </w:pPr>
            <w:r>
              <w:rPr>
                <w:rFonts w:hint="eastAsia" w:ascii="仿宋_GB2312" w:hAnsi="仿宋_GB2312" w:eastAsia="仿宋_GB2312" w:cs="仿宋_GB2312"/>
                <w:color w:val="auto"/>
                <w:sz w:val="28"/>
                <w:szCs w:val="28"/>
              </w:rPr>
              <w:t>每一小时（含）加收1元/辆。每24小时（含）最高收费</w:t>
            </w:r>
            <w:r>
              <w:rPr>
                <w:rFonts w:hint="eastAsia"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rPr>
              <w:t>元/辆。</w:t>
            </w:r>
          </w:p>
        </w:tc>
      </w:tr>
    </w:tbl>
    <w:p>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备注：临时停放时长以小时为计时单位连续计算，不足1小时按1小时计。</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（三）治安、消防、抢险、救护、环卫、特种车辆等在小区内执行公务时停车免费。</w:t>
      </w:r>
    </w:p>
    <w:p>
      <w:pPr>
        <w:ind w:firstLine="640" w:firstLineChars="200"/>
        <w:rPr>
          <w:rFonts w:ascii="黑体" w:hAnsi="黑体" w:eastAsia="黑体" w:cs="黑体"/>
          <w:color w:val="auto"/>
          <w:sz w:val="32"/>
          <w:szCs w:val="32"/>
        </w:rPr>
      </w:pPr>
      <w:r>
        <w:rPr>
          <w:rFonts w:ascii="黑体" w:hAnsi="黑体" w:eastAsia="黑体" w:cs="黑体"/>
          <w:color w:val="auto"/>
          <w:sz w:val="32"/>
          <w:szCs w:val="32"/>
        </w:rPr>
        <w:t>四</w:t>
      </w:r>
      <w:r>
        <w:rPr>
          <w:rFonts w:hint="eastAsia" w:ascii="黑体" w:hAnsi="黑体" w:eastAsia="黑体" w:cs="黑体"/>
          <w:color w:val="auto"/>
          <w:sz w:val="32"/>
          <w:szCs w:val="32"/>
        </w:rPr>
        <w:t>、强化停车收费监管</w:t>
      </w:r>
    </w:p>
    <w:p>
      <w:pPr>
        <w:tabs>
          <w:tab w:val="left" w:pos="621"/>
        </w:tabs>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各级发展改革、市场监管、住建、自然资源、综合行政执法等部门要进一步强化责任意识，指导物业服务人合规开展停车服务，加强收费监管，对违规设置停车位、不按规定明码标价、乱收停车费等侵害业主权益行为，坚决依法依规查处。</w:t>
      </w:r>
    </w:p>
    <w:p>
      <w:pPr>
        <w:tabs>
          <w:tab w:val="left" w:pos="621"/>
        </w:tabs>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（二）物业服务人要严格执行停车收费政策，建立收费台账和收支专项账户，每半年向业主公布停车费收支情况，自觉接受业主监督。</w:t>
      </w:r>
    </w:p>
    <w:p>
      <w:pPr>
        <w:ind w:firstLine="643" w:firstLineChars="200"/>
        <w:jc w:val="left"/>
        <w:rPr>
          <w:rFonts w:ascii="黑体" w:hAnsi="黑体" w:eastAsia="黑体" w:cs="黑体"/>
          <w:b/>
          <w:bCs/>
          <w:color w:val="auto"/>
          <w:sz w:val="32"/>
          <w:szCs w:val="32"/>
        </w:rPr>
      </w:pPr>
      <w:r>
        <w:rPr>
          <w:rFonts w:hint="eastAsia" w:ascii="黑体" w:hAnsi="黑体" w:eastAsia="黑体" w:cs="黑体"/>
          <w:b/>
          <w:bCs/>
          <w:color w:val="auto"/>
          <w:sz w:val="32"/>
          <w:szCs w:val="32"/>
        </w:rPr>
        <w:t>五、其他有关规定</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（一）停车位的设置必须符合自然资源（规划）、住建、市政管理、综合行政执法、公安交警、消防、人防等有关主管部门的规定。</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（二）个别住宅小区由于入住率低、车辆停放数量少、管理服务费用开支大、收费难以维持正常停车服务的，物业服务人、车位产权人可按定价程序向市发展改革委提出申请，经批准后适当调整。</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highlight w:val="none"/>
        </w:rPr>
        <w:t>（三）本方案公布实施后各适用小区的停车服务收费按本方案指导收费标准执行。</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（四）实行收费备案制度。各住宅小区物业服务人要按照本方案规定的收费项目、收费标准填报</w:t>
      </w:r>
      <w:r>
        <w:rPr>
          <w:rFonts w:hint="eastAsia" w:ascii="仿宋" w:hAnsi="仿宋" w:eastAsia="仿宋" w:cs="仿宋"/>
          <w:color w:val="auto"/>
          <w:sz w:val="32"/>
          <w:szCs w:val="32"/>
          <w:highlight w:val="none"/>
        </w:rPr>
        <w:t>《北海市住宅小区停车服务收费备案登记表》</w:t>
      </w:r>
      <w:r>
        <w:rPr>
          <w:rFonts w:hint="eastAsia" w:ascii="仿宋" w:hAnsi="仿宋" w:eastAsia="仿宋" w:cs="仿宋"/>
          <w:color w:val="auto"/>
          <w:sz w:val="32"/>
          <w:szCs w:val="32"/>
        </w:rPr>
        <w:t>，分别向市发展改革委、</w:t>
      </w:r>
      <w:r>
        <w:rPr>
          <w:rFonts w:hint="eastAsia" w:ascii="仿宋_GB2312" w:hAnsi="仿宋_GB2312" w:eastAsia="仿宋_GB2312" w:cs="仿宋_GB2312"/>
          <w:color w:val="auto"/>
          <w:sz w:val="32"/>
          <w:szCs w:val="32"/>
        </w:rPr>
        <w:t>市场监管局</w:t>
      </w:r>
      <w:r>
        <w:rPr>
          <w:rFonts w:hint="eastAsia" w:ascii="仿宋" w:hAnsi="仿宋" w:eastAsia="仿宋" w:cs="仿宋"/>
          <w:color w:val="auto"/>
          <w:sz w:val="32"/>
          <w:szCs w:val="32"/>
        </w:rPr>
        <w:t>备案。</w:t>
      </w:r>
      <w:r>
        <w:rPr>
          <w:rFonts w:hint="eastAsia" w:ascii="仿宋" w:hAnsi="仿宋" w:eastAsia="仿宋" w:cs="仿宋"/>
          <w:color w:val="auto"/>
          <w:sz w:val="32"/>
          <w:szCs w:val="32"/>
          <w:highlight w:val="none"/>
        </w:rPr>
        <w:t>《北海市住宅小区停车服务收费备案登记表》</w:t>
      </w:r>
      <w:r>
        <w:rPr>
          <w:rFonts w:hint="eastAsia" w:ascii="仿宋" w:hAnsi="仿宋" w:eastAsia="仿宋" w:cs="仿宋"/>
          <w:color w:val="auto"/>
          <w:sz w:val="32"/>
          <w:szCs w:val="32"/>
        </w:rPr>
        <w:t>（式样）详见附件。</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实行明码标价制度。物业服务人要严格执行收费公示制度，在停车场出入口和收费场所的显著位置设置收费公示牌（栏），公示物业服务人名称、收费项目、收费标准、计收方式、收费依据、收费备案编号、投诉电话等有关情况，未按规定进行收费公示的，依据《中华人民共和国价格法》等法律法规进行查处。收费公示牌（栏）内容及格式按市场监管部门规定制作。</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（六）利用物业管理区域内物业共用部位、共用设施设备从事停车经营活动产生的收益按《广西壮族自治区物业管理条例》有关规定执行。</w:t>
      </w:r>
      <w:r>
        <w:rPr>
          <w:rFonts w:hint="eastAsia" w:ascii="仿宋_GB2312" w:hAnsi="仿宋_GB2312" w:eastAsia="仿宋_GB2312" w:cs="仿宋_GB2312"/>
          <w:sz w:val="32"/>
          <w:szCs w:val="32"/>
          <w:lang w:val="en-US" w:eastAsia="zh-CN"/>
        </w:rPr>
        <w:t>其他停车收费事项按《广西壮族自治区住宅物业服务收费管理工作指导意见》（桂价格〔2018〕108号）有关规定执行。</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（七）本方案自印发之日起执行，执行期五年，执行期满视情况进行调整。原有关规定与本方案不符的以本方案为准。</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（八）本方案由市发展改革委、住建局按照各自职责负责解释。</w:t>
      </w:r>
    </w:p>
    <w:p>
      <w:pPr>
        <w:ind w:firstLine="640" w:firstLineChars="200"/>
        <w:jc w:val="left"/>
        <w:rPr>
          <w:rFonts w:ascii="仿宋" w:hAnsi="仿宋" w:eastAsia="仿宋" w:cs="仿宋"/>
          <w:color w:val="auto"/>
          <w:sz w:val="32"/>
          <w:szCs w:val="32"/>
        </w:rPr>
      </w:pPr>
    </w:p>
    <w:p>
      <w:pPr>
        <w:ind w:firstLine="640" w:firstLineChars="200"/>
        <w:jc w:val="left"/>
        <w:rPr>
          <w:rFonts w:ascii="仿宋_GB2312" w:hAnsi="仿宋_GB2312" w:eastAsia="仿宋_GB2312" w:cs="仿宋_GB2312"/>
          <w:color w:val="auto"/>
          <w:sz w:val="32"/>
          <w:szCs w:val="32"/>
        </w:rPr>
      </w:pPr>
      <w:r>
        <w:rPr>
          <w:rFonts w:hint="eastAsia" w:ascii="仿宋" w:hAnsi="仿宋" w:eastAsia="仿宋" w:cs="仿宋"/>
          <w:color w:val="auto"/>
          <w:sz w:val="32"/>
          <w:szCs w:val="32"/>
        </w:rPr>
        <w:t>附：</w:t>
      </w:r>
      <w:r>
        <w:rPr>
          <w:rFonts w:hint="eastAsia" w:ascii="仿宋" w:hAnsi="仿宋" w:eastAsia="仿宋" w:cs="仿宋"/>
          <w:color w:val="auto"/>
          <w:sz w:val="32"/>
          <w:szCs w:val="32"/>
          <w:highlight w:val="none"/>
        </w:rPr>
        <w:t>《北海市住宅小区停车服务收费备案登记表》</w:t>
      </w:r>
      <w:r>
        <w:rPr>
          <w:rFonts w:hint="eastAsia" w:ascii="仿宋_GB2312" w:hAnsi="仿宋_GB2312" w:eastAsia="仿宋_GB2312" w:cs="仿宋_GB2312"/>
          <w:color w:val="auto"/>
          <w:sz w:val="32"/>
          <w:szCs w:val="32"/>
        </w:rPr>
        <w:t>（式样）</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2635250</wp:posOffset>
              </wp:positionH>
              <wp:positionV relativeFrom="paragraph">
                <wp:posOffset>26035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jc w:val="center"/>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left:207.5pt;margin-top:2.05pt;height:144pt;width:144pt;mso-position-horizontal-relative:margin;mso-wrap-style:none;z-index:251659264;mso-width-relative:page;mso-height-relative:page;" filled="f" stroked="f" coordsize="21600,21600" o:gfxdata="UEsDBAoAAAAAAIdO4kAAAAAAAAAAAAAAAAAEAAAAZHJzL1BLAwQUAAAACACHTuJA4MibT9UAAAAJ&#10;AQAADwAAAGRycy9kb3ducmV2LnhtbE2PzU7DMBCE70i8g7VI3Kid8NMS4vRQiQs3CkLi5sbbOCJe&#10;R7abJm/P9gS3Hc1o9pt6O/tBTBhTH0hDsVIgkNpge+o0fH683m1ApGzImiEQalgwwba5vqpNZcOZ&#10;3nHa505wCaXKaHA5j5WUqXXoTVqFEYm9Y4jeZJaxkzaaM5f7QZZKPUlveuIPzoy4c9j+7E9ew3r+&#10;Cjgm3OH3cWqj65fN8LZofXtTqBcQGef8F4YLPqNDw0yHcCKbxKDhoXjkLflygGB/re5ZHzSUz2UB&#10;sqnl/wXNL1BLAwQUAAAACACHTuJAJ3SIAc8BAACqAwAADgAAAGRycy9lMm9Eb2MueG1srVPNjtMw&#10;EL4j8Q6W7zRpJVAVNV3tqlqEhABp4QFcx2ks+U8zbpO+ALwBJy7cea4+B2Mn6cJy2QMXZ/78zXyf&#10;J5ubwRp2UoDau5ovFyVnyknfaHeo+ZfP96/WnGEUrhHGO1Xzs0J+s335YtOHSq18502jgBGIw6oP&#10;Ne9iDFVRoOyUFbjwQTlKth6siOTCoWhA9IRuTbEqyzdF76EJ4KVCpOhuTPIJEZ4D6NtWS7Xz8miV&#10;iyMqKCMiUcJOB+TbPG3bKhk/ti2qyEzNiWnMJzUhe5/OYrsR1QFE6LScRhDPGeEJJyu0o6ZXqJ2I&#10;gh1B/wNltQSPvo0L6W0xEsmKEItl+USbh04ElbmQ1BiuouP/g5UfTp+A6YY2gTMnLD345fu3y49f&#10;l59f2bJcvU4K9QErKnwIVBqHOz+k6imOFEzEhxZs+hIlRnnS93zVVw2RyXRpvVqvS0pJys0O4RSP&#10;1wNgfKu8ZcmoOdADZl3F6T3GsXQuSd2cv9fGUFxUxv0VIMwxovIWTLcTk3HiZMVhP0w09r45E7ue&#10;NqHmjhafM/POkdBpaWYDZmM/G8cA+tDlrUrdMdweI42UJ00dRlhimBx6wsx1Wre0I3/6uerxF9v+&#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DIm0/VAAAACQEAAA8AAAAAAAAAAQAgAAAAIgAAAGRy&#10;cy9kb3ducmV2LnhtbFBLAQIUABQAAAAIAIdO4kAndIgBzwEAAKoDAAAOAAAAAAAAAAEAIAAAACQB&#10;AABkcnMvZTJvRG9jLnhtbFBLBQYAAAAABgAGAFkBAABlBQAAAAA=&#10;">
              <v:fill on="f" focussize="0,0"/>
              <v:stroke on="f"/>
              <v:imagedata o:title=""/>
              <o:lock v:ext="edit" aspectratio="f"/>
              <v:textbox inset="0mm,0mm,0mm,0mm" style="mso-fit-shape-to-text:t;">
                <w:txbxContent>
                  <w:p>
                    <w:pPr>
                      <w:pStyle w:val="3"/>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1EDC66"/>
    <w:multiLevelType w:val="singleLevel"/>
    <w:tmpl w:val="BC1EDC6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kY2Q4OGFmM2JhNWUxMzJlMzVhMzI1N2U2NWIyMmUifQ=="/>
  </w:docVars>
  <w:rsids>
    <w:rsidRoot w:val="00AC734D"/>
    <w:rsid w:val="00002906"/>
    <w:rsid w:val="00005838"/>
    <w:rsid w:val="0001109D"/>
    <w:rsid w:val="0001111E"/>
    <w:rsid w:val="000117A7"/>
    <w:rsid w:val="00014D7B"/>
    <w:rsid w:val="00021637"/>
    <w:rsid w:val="0002242C"/>
    <w:rsid w:val="00022461"/>
    <w:rsid w:val="00025719"/>
    <w:rsid w:val="00025C9B"/>
    <w:rsid w:val="00026889"/>
    <w:rsid w:val="00032A03"/>
    <w:rsid w:val="00033C4E"/>
    <w:rsid w:val="000378AF"/>
    <w:rsid w:val="0004113D"/>
    <w:rsid w:val="00041251"/>
    <w:rsid w:val="00050513"/>
    <w:rsid w:val="00054802"/>
    <w:rsid w:val="0005499E"/>
    <w:rsid w:val="00057D24"/>
    <w:rsid w:val="00060867"/>
    <w:rsid w:val="000630A2"/>
    <w:rsid w:val="000650E8"/>
    <w:rsid w:val="00073185"/>
    <w:rsid w:val="000742D9"/>
    <w:rsid w:val="0007661C"/>
    <w:rsid w:val="000819A7"/>
    <w:rsid w:val="000837C5"/>
    <w:rsid w:val="000837CD"/>
    <w:rsid w:val="000851AC"/>
    <w:rsid w:val="00085968"/>
    <w:rsid w:val="00086712"/>
    <w:rsid w:val="000877A1"/>
    <w:rsid w:val="00087E94"/>
    <w:rsid w:val="00090DFD"/>
    <w:rsid w:val="00090F6F"/>
    <w:rsid w:val="0009487B"/>
    <w:rsid w:val="00095CD3"/>
    <w:rsid w:val="00096F85"/>
    <w:rsid w:val="00096FA7"/>
    <w:rsid w:val="000A1B14"/>
    <w:rsid w:val="000A4CDD"/>
    <w:rsid w:val="000A73AE"/>
    <w:rsid w:val="000B3186"/>
    <w:rsid w:val="000B56A3"/>
    <w:rsid w:val="000B5E76"/>
    <w:rsid w:val="000B7EC2"/>
    <w:rsid w:val="000C0B72"/>
    <w:rsid w:val="000C27C0"/>
    <w:rsid w:val="000C5054"/>
    <w:rsid w:val="000C74CA"/>
    <w:rsid w:val="000D04B2"/>
    <w:rsid w:val="000D0F90"/>
    <w:rsid w:val="000D15F5"/>
    <w:rsid w:val="000D79EB"/>
    <w:rsid w:val="000D7E80"/>
    <w:rsid w:val="000E112C"/>
    <w:rsid w:val="000E343F"/>
    <w:rsid w:val="0010134B"/>
    <w:rsid w:val="00102EF2"/>
    <w:rsid w:val="00105558"/>
    <w:rsid w:val="0010592C"/>
    <w:rsid w:val="0010632C"/>
    <w:rsid w:val="001065A0"/>
    <w:rsid w:val="0011364E"/>
    <w:rsid w:val="001147AD"/>
    <w:rsid w:val="001227E5"/>
    <w:rsid w:val="001246F8"/>
    <w:rsid w:val="00125A74"/>
    <w:rsid w:val="00130DC6"/>
    <w:rsid w:val="00136435"/>
    <w:rsid w:val="00142F66"/>
    <w:rsid w:val="001452E9"/>
    <w:rsid w:val="00145555"/>
    <w:rsid w:val="00145BCD"/>
    <w:rsid w:val="00146CA4"/>
    <w:rsid w:val="00155D40"/>
    <w:rsid w:val="00157327"/>
    <w:rsid w:val="001573F7"/>
    <w:rsid w:val="001654F7"/>
    <w:rsid w:val="00166B55"/>
    <w:rsid w:val="00167ECD"/>
    <w:rsid w:val="0017203C"/>
    <w:rsid w:val="0017333A"/>
    <w:rsid w:val="00181174"/>
    <w:rsid w:val="00184031"/>
    <w:rsid w:val="00185A89"/>
    <w:rsid w:val="00187224"/>
    <w:rsid w:val="00191DD8"/>
    <w:rsid w:val="001937CB"/>
    <w:rsid w:val="0019497B"/>
    <w:rsid w:val="00194EAD"/>
    <w:rsid w:val="001960F3"/>
    <w:rsid w:val="00196115"/>
    <w:rsid w:val="001963A5"/>
    <w:rsid w:val="001974F9"/>
    <w:rsid w:val="001A64EF"/>
    <w:rsid w:val="001A78DF"/>
    <w:rsid w:val="001B101C"/>
    <w:rsid w:val="001B3D13"/>
    <w:rsid w:val="001C603D"/>
    <w:rsid w:val="001D09C5"/>
    <w:rsid w:val="001D3F55"/>
    <w:rsid w:val="001D63C8"/>
    <w:rsid w:val="001E264E"/>
    <w:rsid w:val="001E403F"/>
    <w:rsid w:val="001E4E82"/>
    <w:rsid w:val="001E55BB"/>
    <w:rsid w:val="001F0156"/>
    <w:rsid w:val="001F0E5C"/>
    <w:rsid w:val="001F686D"/>
    <w:rsid w:val="001F7C1C"/>
    <w:rsid w:val="001F7E35"/>
    <w:rsid w:val="002039E5"/>
    <w:rsid w:val="0021290C"/>
    <w:rsid w:val="00214EFF"/>
    <w:rsid w:val="00215CAA"/>
    <w:rsid w:val="00220FEE"/>
    <w:rsid w:val="00223754"/>
    <w:rsid w:val="0022737C"/>
    <w:rsid w:val="00227426"/>
    <w:rsid w:val="00237D1F"/>
    <w:rsid w:val="0024046D"/>
    <w:rsid w:val="00241034"/>
    <w:rsid w:val="002424F9"/>
    <w:rsid w:val="00244C53"/>
    <w:rsid w:val="00244EF0"/>
    <w:rsid w:val="00246289"/>
    <w:rsid w:val="00251EAA"/>
    <w:rsid w:val="002575BF"/>
    <w:rsid w:val="0026183A"/>
    <w:rsid w:val="00263501"/>
    <w:rsid w:val="00264EF2"/>
    <w:rsid w:val="002652C1"/>
    <w:rsid w:val="00272DAC"/>
    <w:rsid w:val="00274EA3"/>
    <w:rsid w:val="0028460D"/>
    <w:rsid w:val="00286164"/>
    <w:rsid w:val="0028677A"/>
    <w:rsid w:val="002871A3"/>
    <w:rsid w:val="00292C65"/>
    <w:rsid w:val="002954EF"/>
    <w:rsid w:val="00297D87"/>
    <w:rsid w:val="002A4366"/>
    <w:rsid w:val="002A4C7B"/>
    <w:rsid w:val="002A50FE"/>
    <w:rsid w:val="002A529A"/>
    <w:rsid w:val="002B4B12"/>
    <w:rsid w:val="002B545A"/>
    <w:rsid w:val="002B61A0"/>
    <w:rsid w:val="002C1096"/>
    <w:rsid w:val="002C5D9D"/>
    <w:rsid w:val="002D0E21"/>
    <w:rsid w:val="002D174E"/>
    <w:rsid w:val="002D3D75"/>
    <w:rsid w:val="002D7ED7"/>
    <w:rsid w:val="002E11DD"/>
    <w:rsid w:val="002E5790"/>
    <w:rsid w:val="002E5A80"/>
    <w:rsid w:val="002E794F"/>
    <w:rsid w:val="002F2AF2"/>
    <w:rsid w:val="002F5C78"/>
    <w:rsid w:val="0030422E"/>
    <w:rsid w:val="00304EA4"/>
    <w:rsid w:val="003079C0"/>
    <w:rsid w:val="003135F0"/>
    <w:rsid w:val="00313D85"/>
    <w:rsid w:val="00320E34"/>
    <w:rsid w:val="003237FA"/>
    <w:rsid w:val="00324459"/>
    <w:rsid w:val="00324AF0"/>
    <w:rsid w:val="00330841"/>
    <w:rsid w:val="00336BFB"/>
    <w:rsid w:val="00342E17"/>
    <w:rsid w:val="003440CD"/>
    <w:rsid w:val="00345FB8"/>
    <w:rsid w:val="00346098"/>
    <w:rsid w:val="00347CF3"/>
    <w:rsid w:val="00350131"/>
    <w:rsid w:val="003511B4"/>
    <w:rsid w:val="003520CA"/>
    <w:rsid w:val="0035423E"/>
    <w:rsid w:val="00357CF3"/>
    <w:rsid w:val="00357D43"/>
    <w:rsid w:val="0036041F"/>
    <w:rsid w:val="00360523"/>
    <w:rsid w:val="003630CD"/>
    <w:rsid w:val="00364273"/>
    <w:rsid w:val="0036751F"/>
    <w:rsid w:val="003704E9"/>
    <w:rsid w:val="00372323"/>
    <w:rsid w:val="0037293F"/>
    <w:rsid w:val="00372C84"/>
    <w:rsid w:val="00374486"/>
    <w:rsid w:val="00377B35"/>
    <w:rsid w:val="00380E03"/>
    <w:rsid w:val="003812C2"/>
    <w:rsid w:val="0038156E"/>
    <w:rsid w:val="00382796"/>
    <w:rsid w:val="0038396F"/>
    <w:rsid w:val="00383FD3"/>
    <w:rsid w:val="00384C77"/>
    <w:rsid w:val="00387663"/>
    <w:rsid w:val="00391719"/>
    <w:rsid w:val="003923B4"/>
    <w:rsid w:val="003937DA"/>
    <w:rsid w:val="003953B3"/>
    <w:rsid w:val="0039709E"/>
    <w:rsid w:val="0039746C"/>
    <w:rsid w:val="003A02F7"/>
    <w:rsid w:val="003A3774"/>
    <w:rsid w:val="003A3FF8"/>
    <w:rsid w:val="003A40FD"/>
    <w:rsid w:val="003A4B86"/>
    <w:rsid w:val="003B0232"/>
    <w:rsid w:val="003B1417"/>
    <w:rsid w:val="003B3CAD"/>
    <w:rsid w:val="003B3DA1"/>
    <w:rsid w:val="003B5889"/>
    <w:rsid w:val="003C0F94"/>
    <w:rsid w:val="003C224B"/>
    <w:rsid w:val="003C6F64"/>
    <w:rsid w:val="003D4215"/>
    <w:rsid w:val="003D475C"/>
    <w:rsid w:val="003D7924"/>
    <w:rsid w:val="003E30A4"/>
    <w:rsid w:val="003E6820"/>
    <w:rsid w:val="003F03BB"/>
    <w:rsid w:val="003F19C0"/>
    <w:rsid w:val="003F2A13"/>
    <w:rsid w:val="003F48EC"/>
    <w:rsid w:val="003F4F00"/>
    <w:rsid w:val="003F5167"/>
    <w:rsid w:val="003F6488"/>
    <w:rsid w:val="003F730A"/>
    <w:rsid w:val="0040002B"/>
    <w:rsid w:val="00400784"/>
    <w:rsid w:val="0040440A"/>
    <w:rsid w:val="00404B84"/>
    <w:rsid w:val="00404C65"/>
    <w:rsid w:val="00411898"/>
    <w:rsid w:val="00412391"/>
    <w:rsid w:val="00413572"/>
    <w:rsid w:val="004156E7"/>
    <w:rsid w:val="004164E1"/>
    <w:rsid w:val="00426574"/>
    <w:rsid w:val="0042741E"/>
    <w:rsid w:val="00430CAB"/>
    <w:rsid w:val="0043454B"/>
    <w:rsid w:val="00435FB9"/>
    <w:rsid w:val="00440450"/>
    <w:rsid w:val="00442F10"/>
    <w:rsid w:val="00443FA4"/>
    <w:rsid w:val="0044490B"/>
    <w:rsid w:val="00444B7B"/>
    <w:rsid w:val="0044543F"/>
    <w:rsid w:val="00446EE5"/>
    <w:rsid w:val="004500F9"/>
    <w:rsid w:val="00450C04"/>
    <w:rsid w:val="004516B5"/>
    <w:rsid w:val="00453CCC"/>
    <w:rsid w:val="00455494"/>
    <w:rsid w:val="004617BA"/>
    <w:rsid w:val="0046180F"/>
    <w:rsid w:val="00464DBA"/>
    <w:rsid w:val="004674AF"/>
    <w:rsid w:val="00467FEB"/>
    <w:rsid w:val="004704A1"/>
    <w:rsid w:val="004707F0"/>
    <w:rsid w:val="00471A6B"/>
    <w:rsid w:val="00472AEB"/>
    <w:rsid w:val="004735AB"/>
    <w:rsid w:val="00473837"/>
    <w:rsid w:val="00475B00"/>
    <w:rsid w:val="004858C7"/>
    <w:rsid w:val="0049301F"/>
    <w:rsid w:val="00493A78"/>
    <w:rsid w:val="004A0250"/>
    <w:rsid w:val="004A2A63"/>
    <w:rsid w:val="004A67FB"/>
    <w:rsid w:val="004A72F2"/>
    <w:rsid w:val="004A7B68"/>
    <w:rsid w:val="004B10A8"/>
    <w:rsid w:val="004B1479"/>
    <w:rsid w:val="004B265B"/>
    <w:rsid w:val="004B7D87"/>
    <w:rsid w:val="004C2303"/>
    <w:rsid w:val="004C26F2"/>
    <w:rsid w:val="004C3785"/>
    <w:rsid w:val="004C4597"/>
    <w:rsid w:val="004C5239"/>
    <w:rsid w:val="004C5ED1"/>
    <w:rsid w:val="004D04C2"/>
    <w:rsid w:val="004D53AD"/>
    <w:rsid w:val="004D761F"/>
    <w:rsid w:val="004E0E11"/>
    <w:rsid w:val="004E184E"/>
    <w:rsid w:val="004E3289"/>
    <w:rsid w:val="004E345F"/>
    <w:rsid w:val="004E3915"/>
    <w:rsid w:val="004F0D64"/>
    <w:rsid w:val="004F5754"/>
    <w:rsid w:val="004F5FAB"/>
    <w:rsid w:val="004F624C"/>
    <w:rsid w:val="005025EC"/>
    <w:rsid w:val="00506030"/>
    <w:rsid w:val="005100E2"/>
    <w:rsid w:val="00512179"/>
    <w:rsid w:val="005139D7"/>
    <w:rsid w:val="005141D4"/>
    <w:rsid w:val="00514C28"/>
    <w:rsid w:val="00517A1E"/>
    <w:rsid w:val="005232F9"/>
    <w:rsid w:val="00527A1F"/>
    <w:rsid w:val="00530F33"/>
    <w:rsid w:val="005347F8"/>
    <w:rsid w:val="00541240"/>
    <w:rsid w:val="00541644"/>
    <w:rsid w:val="00544369"/>
    <w:rsid w:val="00544E60"/>
    <w:rsid w:val="00551841"/>
    <w:rsid w:val="00551FF4"/>
    <w:rsid w:val="00554234"/>
    <w:rsid w:val="005544B4"/>
    <w:rsid w:val="00566BA4"/>
    <w:rsid w:val="005711B4"/>
    <w:rsid w:val="00571E8E"/>
    <w:rsid w:val="00577538"/>
    <w:rsid w:val="00582CBF"/>
    <w:rsid w:val="00590939"/>
    <w:rsid w:val="00590AFF"/>
    <w:rsid w:val="0059651F"/>
    <w:rsid w:val="005A24FE"/>
    <w:rsid w:val="005A2B4C"/>
    <w:rsid w:val="005A603D"/>
    <w:rsid w:val="005A7279"/>
    <w:rsid w:val="005B22B4"/>
    <w:rsid w:val="005B29F6"/>
    <w:rsid w:val="005B5913"/>
    <w:rsid w:val="005B6012"/>
    <w:rsid w:val="005C1348"/>
    <w:rsid w:val="005C1851"/>
    <w:rsid w:val="005C3C9C"/>
    <w:rsid w:val="005C6290"/>
    <w:rsid w:val="005D62D1"/>
    <w:rsid w:val="005E1748"/>
    <w:rsid w:val="005E47BC"/>
    <w:rsid w:val="005E777E"/>
    <w:rsid w:val="005F1C5D"/>
    <w:rsid w:val="005F39B8"/>
    <w:rsid w:val="005F5B1D"/>
    <w:rsid w:val="005F7C4F"/>
    <w:rsid w:val="00601146"/>
    <w:rsid w:val="00606F8A"/>
    <w:rsid w:val="00607F12"/>
    <w:rsid w:val="006128BB"/>
    <w:rsid w:val="006179A8"/>
    <w:rsid w:val="00622902"/>
    <w:rsid w:val="00627890"/>
    <w:rsid w:val="00630AED"/>
    <w:rsid w:val="00632EE6"/>
    <w:rsid w:val="00633633"/>
    <w:rsid w:val="00637CF5"/>
    <w:rsid w:val="00640C4E"/>
    <w:rsid w:val="0064163B"/>
    <w:rsid w:val="00643C4B"/>
    <w:rsid w:val="006442BA"/>
    <w:rsid w:val="006537D6"/>
    <w:rsid w:val="00653A2E"/>
    <w:rsid w:val="0065764D"/>
    <w:rsid w:val="0065799C"/>
    <w:rsid w:val="00660D11"/>
    <w:rsid w:val="00663482"/>
    <w:rsid w:val="006641F6"/>
    <w:rsid w:val="00664E50"/>
    <w:rsid w:val="0066723E"/>
    <w:rsid w:val="00670049"/>
    <w:rsid w:val="006700A1"/>
    <w:rsid w:val="00676CA9"/>
    <w:rsid w:val="0068052B"/>
    <w:rsid w:val="006825BC"/>
    <w:rsid w:val="006919FB"/>
    <w:rsid w:val="006924A2"/>
    <w:rsid w:val="0069422A"/>
    <w:rsid w:val="006947B2"/>
    <w:rsid w:val="00695CB3"/>
    <w:rsid w:val="006B1F7A"/>
    <w:rsid w:val="006B20DE"/>
    <w:rsid w:val="006B2190"/>
    <w:rsid w:val="006B532F"/>
    <w:rsid w:val="006B5E8B"/>
    <w:rsid w:val="006B5EF1"/>
    <w:rsid w:val="006B7CC1"/>
    <w:rsid w:val="006C46CD"/>
    <w:rsid w:val="006D127D"/>
    <w:rsid w:val="006D5845"/>
    <w:rsid w:val="006D5D0F"/>
    <w:rsid w:val="006E086C"/>
    <w:rsid w:val="006E1D10"/>
    <w:rsid w:val="006E499E"/>
    <w:rsid w:val="006E5E0F"/>
    <w:rsid w:val="006E7E44"/>
    <w:rsid w:val="006F1017"/>
    <w:rsid w:val="006F1CE5"/>
    <w:rsid w:val="006F2199"/>
    <w:rsid w:val="006F31E7"/>
    <w:rsid w:val="006F41B5"/>
    <w:rsid w:val="006F5874"/>
    <w:rsid w:val="00701A62"/>
    <w:rsid w:val="007020FA"/>
    <w:rsid w:val="007052C3"/>
    <w:rsid w:val="007067F3"/>
    <w:rsid w:val="00710C62"/>
    <w:rsid w:val="00710D91"/>
    <w:rsid w:val="00712E5D"/>
    <w:rsid w:val="00712F9A"/>
    <w:rsid w:val="0071565F"/>
    <w:rsid w:val="007218AE"/>
    <w:rsid w:val="00721A7F"/>
    <w:rsid w:val="00722A30"/>
    <w:rsid w:val="00722C1C"/>
    <w:rsid w:val="00723766"/>
    <w:rsid w:val="007252A3"/>
    <w:rsid w:val="00733914"/>
    <w:rsid w:val="007343E7"/>
    <w:rsid w:val="007346F5"/>
    <w:rsid w:val="00741B84"/>
    <w:rsid w:val="00741F30"/>
    <w:rsid w:val="007421A0"/>
    <w:rsid w:val="00742F82"/>
    <w:rsid w:val="00751985"/>
    <w:rsid w:val="007540A8"/>
    <w:rsid w:val="00754592"/>
    <w:rsid w:val="00760177"/>
    <w:rsid w:val="00764039"/>
    <w:rsid w:val="007645A1"/>
    <w:rsid w:val="00771B9B"/>
    <w:rsid w:val="00772B88"/>
    <w:rsid w:val="0077340D"/>
    <w:rsid w:val="0077621A"/>
    <w:rsid w:val="007806D0"/>
    <w:rsid w:val="007824F4"/>
    <w:rsid w:val="00785BE0"/>
    <w:rsid w:val="007917E8"/>
    <w:rsid w:val="00792578"/>
    <w:rsid w:val="00793FF2"/>
    <w:rsid w:val="00794E82"/>
    <w:rsid w:val="00795B7C"/>
    <w:rsid w:val="00797F72"/>
    <w:rsid w:val="007A5B84"/>
    <w:rsid w:val="007A729A"/>
    <w:rsid w:val="007B081F"/>
    <w:rsid w:val="007B1501"/>
    <w:rsid w:val="007B3DA6"/>
    <w:rsid w:val="007B4AFF"/>
    <w:rsid w:val="007C20B8"/>
    <w:rsid w:val="007C6FB7"/>
    <w:rsid w:val="007C71A1"/>
    <w:rsid w:val="007D127A"/>
    <w:rsid w:val="007D16E8"/>
    <w:rsid w:val="007D7965"/>
    <w:rsid w:val="007E0563"/>
    <w:rsid w:val="007E0642"/>
    <w:rsid w:val="007E172F"/>
    <w:rsid w:val="007E4680"/>
    <w:rsid w:val="007E59AD"/>
    <w:rsid w:val="007F0976"/>
    <w:rsid w:val="007F1860"/>
    <w:rsid w:val="007F26F5"/>
    <w:rsid w:val="007F5B66"/>
    <w:rsid w:val="007F5F03"/>
    <w:rsid w:val="007F73A6"/>
    <w:rsid w:val="00801A77"/>
    <w:rsid w:val="00802371"/>
    <w:rsid w:val="0080428C"/>
    <w:rsid w:val="008053D8"/>
    <w:rsid w:val="0081683D"/>
    <w:rsid w:val="008232BD"/>
    <w:rsid w:val="008242D9"/>
    <w:rsid w:val="008307C1"/>
    <w:rsid w:val="00834090"/>
    <w:rsid w:val="008351F4"/>
    <w:rsid w:val="0084349A"/>
    <w:rsid w:val="00844ACC"/>
    <w:rsid w:val="00845BA9"/>
    <w:rsid w:val="00847CF5"/>
    <w:rsid w:val="008513B0"/>
    <w:rsid w:val="0085483A"/>
    <w:rsid w:val="008619D2"/>
    <w:rsid w:val="00861B74"/>
    <w:rsid w:val="0086249E"/>
    <w:rsid w:val="00863B10"/>
    <w:rsid w:val="00871994"/>
    <w:rsid w:val="00875E80"/>
    <w:rsid w:val="00882884"/>
    <w:rsid w:val="00891BBA"/>
    <w:rsid w:val="00893835"/>
    <w:rsid w:val="008941E4"/>
    <w:rsid w:val="008961D9"/>
    <w:rsid w:val="008A0DE9"/>
    <w:rsid w:val="008A1C40"/>
    <w:rsid w:val="008A3820"/>
    <w:rsid w:val="008B252D"/>
    <w:rsid w:val="008B2BF6"/>
    <w:rsid w:val="008B2E0A"/>
    <w:rsid w:val="008B5DAA"/>
    <w:rsid w:val="008C1734"/>
    <w:rsid w:val="008C286E"/>
    <w:rsid w:val="008C7E43"/>
    <w:rsid w:val="008D0B6D"/>
    <w:rsid w:val="008E4D91"/>
    <w:rsid w:val="008E66D8"/>
    <w:rsid w:val="008E6E12"/>
    <w:rsid w:val="008E7655"/>
    <w:rsid w:val="008F0E47"/>
    <w:rsid w:val="008F22B6"/>
    <w:rsid w:val="008F302F"/>
    <w:rsid w:val="008F6519"/>
    <w:rsid w:val="009072BB"/>
    <w:rsid w:val="00910DFD"/>
    <w:rsid w:val="00911A9F"/>
    <w:rsid w:val="0091491D"/>
    <w:rsid w:val="0091666E"/>
    <w:rsid w:val="009178F7"/>
    <w:rsid w:val="00917B51"/>
    <w:rsid w:val="0092566C"/>
    <w:rsid w:val="00930B9D"/>
    <w:rsid w:val="00932A59"/>
    <w:rsid w:val="00932E31"/>
    <w:rsid w:val="0093305D"/>
    <w:rsid w:val="00933D3B"/>
    <w:rsid w:val="0093472A"/>
    <w:rsid w:val="00941A48"/>
    <w:rsid w:val="00942B98"/>
    <w:rsid w:val="00950B35"/>
    <w:rsid w:val="00950BD2"/>
    <w:rsid w:val="00951F0B"/>
    <w:rsid w:val="00952B99"/>
    <w:rsid w:val="009534A6"/>
    <w:rsid w:val="00953BBB"/>
    <w:rsid w:val="009548B3"/>
    <w:rsid w:val="00970CFB"/>
    <w:rsid w:val="00971DFC"/>
    <w:rsid w:val="00971F3D"/>
    <w:rsid w:val="00972E08"/>
    <w:rsid w:val="00973663"/>
    <w:rsid w:val="00973953"/>
    <w:rsid w:val="00974298"/>
    <w:rsid w:val="00976835"/>
    <w:rsid w:val="00985F41"/>
    <w:rsid w:val="0099126A"/>
    <w:rsid w:val="0099168E"/>
    <w:rsid w:val="00992CEE"/>
    <w:rsid w:val="00993DD0"/>
    <w:rsid w:val="00995BB2"/>
    <w:rsid w:val="009A05D3"/>
    <w:rsid w:val="009A4299"/>
    <w:rsid w:val="009A6426"/>
    <w:rsid w:val="009A6474"/>
    <w:rsid w:val="009B1A4F"/>
    <w:rsid w:val="009B1E6E"/>
    <w:rsid w:val="009B260C"/>
    <w:rsid w:val="009B4660"/>
    <w:rsid w:val="009B6EFB"/>
    <w:rsid w:val="009C2A23"/>
    <w:rsid w:val="009C6D2F"/>
    <w:rsid w:val="009D1633"/>
    <w:rsid w:val="009D561F"/>
    <w:rsid w:val="009E0893"/>
    <w:rsid w:val="009E0D63"/>
    <w:rsid w:val="009E3053"/>
    <w:rsid w:val="009E7009"/>
    <w:rsid w:val="009F0559"/>
    <w:rsid w:val="009F5FEB"/>
    <w:rsid w:val="009F657D"/>
    <w:rsid w:val="009F74CB"/>
    <w:rsid w:val="00A00F41"/>
    <w:rsid w:val="00A05883"/>
    <w:rsid w:val="00A063EF"/>
    <w:rsid w:val="00A0684A"/>
    <w:rsid w:val="00A101AD"/>
    <w:rsid w:val="00A1206C"/>
    <w:rsid w:val="00A14DE4"/>
    <w:rsid w:val="00A2016E"/>
    <w:rsid w:val="00A20D2D"/>
    <w:rsid w:val="00A24313"/>
    <w:rsid w:val="00A2469F"/>
    <w:rsid w:val="00A364F4"/>
    <w:rsid w:val="00A37252"/>
    <w:rsid w:val="00A37B52"/>
    <w:rsid w:val="00A402FE"/>
    <w:rsid w:val="00A42AA8"/>
    <w:rsid w:val="00A43025"/>
    <w:rsid w:val="00A471B2"/>
    <w:rsid w:val="00A50609"/>
    <w:rsid w:val="00A535FD"/>
    <w:rsid w:val="00A54764"/>
    <w:rsid w:val="00A555DE"/>
    <w:rsid w:val="00A561BC"/>
    <w:rsid w:val="00A64AEF"/>
    <w:rsid w:val="00A674C0"/>
    <w:rsid w:val="00A7562F"/>
    <w:rsid w:val="00A76560"/>
    <w:rsid w:val="00A802C0"/>
    <w:rsid w:val="00A82AE8"/>
    <w:rsid w:val="00A83F12"/>
    <w:rsid w:val="00A865D2"/>
    <w:rsid w:val="00A867D1"/>
    <w:rsid w:val="00A9130E"/>
    <w:rsid w:val="00A91A52"/>
    <w:rsid w:val="00A92034"/>
    <w:rsid w:val="00A964A5"/>
    <w:rsid w:val="00A97DDF"/>
    <w:rsid w:val="00AA0349"/>
    <w:rsid w:val="00AA0DCE"/>
    <w:rsid w:val="00AA23AD"/>
    <w:rsid w:val="00AA5053"/>
    <w:rsid w:val="00AA6AAE"/>
    <w:rsid w:val="00AA7A28"/>
    <w:rsid w:val="00AB003A"/>
    <w:rsid w:val="00AB6054"/>
    <w:rsid w:val="00AB6698"/>
    <w:rsid w:val="00AB749D"/>
    <w:rsid w:val="00AB75B6"/>
    <w:rsid w:val="00AC008D"/>
    <w:rsid w:val="00AC07B0"/>
    <w:rsid w:val="00AC17A9"/>
    <w:rsid w:val="00AC3263"/>
    <w:rsid w:val="00AC3CDB"/>
    <w:rsid w:val="00AC734D"/>
    <w:rsid w:val="00AC7C27"/>
    <w:rsid w:val="00AD0E38"/>
    <w:rsid w:val="00AD23DB"/>
    <w:rsid w:val="00AD5025"/>
    <w:rsid w:val="00AE0D7B"/>
    <w:rsid w:val="00AE1C0A"/>
    <w:rsid w:val="00AE2ACD"/>
    <w:rsid w:val="00AE2D4B"/>
    <w:rsid w:val="00AE39E4"/>
    <w:rsid w:val="00AE483A"/>
    <w:rsid w:val="00AE6CD1"/>
    <w:rsid w:val="00AE6E34"/>
    <w:rsid w:val="00AF00A3"/>
    <w:rsid w:val="00B06527"/>
    <w:rsid w:val="00B1109A"/>
    <w:rsid w:val="00B11737"/>
    <w:rsid w:val="00B11C60"/>
    <w:rsid w:val="00B13132"/>
    <w:rsid w:val="00B15B8D"/>
    <w:rsid w:val="00B16973"/>
    <w:rsid w:val="00B176E2"/>
    <w:rsid w:val="00B17D27"/>
    <w:rsid w:val="00B2180D"/>
    <w:rsid w:val="00B22525"/>
    <w:rsid w:val="00B24F4B"/>
    <w:rsid w:val="00B32093"/>
    <w:rsid w:val="00B37226"/>
    <w:rsid w:val="00B44013"/>
    <w:rsid w:val="00B45589"/>
    <w:rsid w:val="00B51817"/>
    <w:rsid w:val="00B555DB"/>
    <w:rsid w:val="00B56903"/>
    <w:rsid w:val="00B56E6E"/>
    <w:rsid w:val="00B6122D"/>
    <w:rsid w:val="00B61AA5"/>
    <w:rsid w:val="00B62294"/>
    <w:rsid w:val="00B6291C"/>
    <w:rsid w:val="00B63A8A"/>
    <w:rsid w:val="00B644BB"/>
    <w:rsid w:val="00B656AF"/>
    <w:rsid w:val="00B678F7"/>
    <w:rsid w:val="00B730E6"/>
    <w:rsid w:val="00B84188"/>
    <w:rsid w:val="00B845FE"/>
    <w:rsid w:val="00B84FE6"/>
    <w:rsid w:val="00B85229"/>
    <w:rsid w:val="00B9453D"/>
    <w:rsid w:val="00B962B9"/>
    <w:rsid w:val="00BA0C87"/>
    <w:rsid w:val="00BA31A8"/>
    <w:rsid w:val="00BA50C1"/>
    <w:rsid w:val="00BA572C"/>
    <w:rsid w:val="00BA5BDB"/>
    <w:rsid w:val="00BA70D7"/>
    <w:rsid w:val="00BA75C3"/>
    <w:rsid w:val="00BB1AF8"/>
    <w:rsid w:val="00BB1B34"/>
    <w:rsid w:val="00BB2238"/>
    <w:rsid w:val="00BB6604"/>
    <w:rsid w:val="00BB7607"/>
    <w:rsid w:val="00BC06FF"/>
    <w:rsid w:val="00BC1926"/>
    <w:rsid w:val="00BC3699"/>
    <w:rsid w:val="00BC4675"/>
    <w:rsid w:val="00BD3087"/>
    <w:rsid w:val="00BD680A"/>
    <w:rsid w:val="00BE0695"/>
    <w:rsid w:val="00BE146A"/>
    <w:rsid w:val="00BE34AB"/>
    <w:rsid w:val="00BE42AA"/>
    <w:rsid w:val="00BE4722"/>
    <w:rsid w:val="00BE6247"/>
    <w:rsid w:val="00BF26AD"/>
    <w:rsid w:val="00BF2A9D"/>
    <w:rsid w:val="00BF54F4"/>
    <w:rsid w:val="00BF685D"/>
    <w:rsid w:val="00C07FDA"/>
    <w:rsid w:val="00C10679"/>
    <w:rsid w:val="00C1071A"/>
    <w:rsid w:val="00C111CB"/>
    <w:rsid w:val="00C1213D"/>
    <w:rsid w:val="00C12292"/>
    <w:rsid w:val="00C162AA"/>
    <w:rsid w:val="00C16E81"/>
    <w:rsid w:val="00C20FAF"/>
    <w:rsid w:val="00C22169"/>
    <w:rsid w:val="00C226B8"/>
    <w:rsid w:val="00C37796"/>
    <w:rsid w:val="00C3789B"/>
    <w:rsid w:val="00C42809"/>
    <w:rsid w:val="00C44E07"/>
    <w:rsid w:val="00C45A97"/>
    <w:rsid w:val="00C4606D"/>
    <w:rsid w:val="00C468BD"/>
    <w:rsid w:val="00C50135"/>
    <w:rsid w:val="00C624DF"/>
    <w:rsid w:val="00C64E6A"/>
    <w:rsid w:val="00C673CA"/>
    <w:rsid w:val="00C67726"/>
    <w:rsid w:val="00C70FAF"/>
    <w:rsid w:val="00C71665"/>
    <w:rsid w:val="00C76FB3"/>
    <w:rsid w:val="00C846B0"/>
    <w:rsid w:val="00C85FB1"/>
    <w:rsid w:val="00C9306B"/>
    <w:rsid w:val="00C93E42"/>
    <w:rsid w:val="00C94B15"/>
    <w:rsid w:val="00C96025"/>
    <w:rsid w:val="00CA343F"/>
    <w:rsid w:val="00CA62CD"/>
    <w:rsid w:val="00CA67C0"/>
    <w:rsid w:val="00CB006A"/>
    <w:rsid w:val="00CB1C68"/>
    <w:rsid w:val="00CB3215"/>
    <w:rsid w:val="00CB6C15"/>
    <w:rsid w:val="00CC1085"/>
    <w:rsid w:val="00CC184D"/>
    <w:rsid w:val="00CC1962"/>
    <w:rsid w:val="00CC1B01"/>
    <w:rsid w:val="00CC3690"/>
    <w:rsid w:val="00CC456D"/>
    <w:rsid w:val="00CC6474"/>
    <w:rsid w:val="00CD16B2"/>
    <w:rsid w:val="00CE1E38"/>
    <w:rsid w:val="00CE2FA9"/>
    <w:rsid w:val="00CE40F2"/>
    <w:rsid w:val="00CE5C4B"/>
    <w:rsid w:val="00CE6FD3"/>
    <w:rsid w:val="00CF08D5"/>
    <w:rsid w:val="00CF1C94"/>
    <w:rsid w:val="00CF6C01"/>
    <w:rsid w:val="00D034A1"/>
    <w:rsid w:val="00D037EA"/>
    <w:rsid w:val="00D25666"/>
    <w:rsid w:val="00D27289"/>
    <w:rsid w:val="00D30D83"/>
    <w:rsid w:val="00D3128E"/>
    <w:rsid w:val="00D337D1"/>
    <w:rsid w:val="00D353F1"/>
    <w:rsid w:val="00D35E7B"/>
    <w:rsid w:val="00D363BD"/>
    <w:rsid w:val="00D36D64"/>
    <w:rsid w:val="00D62BD3"/>
    <w:rsid w:val="00D71210"/>
    <w:rsid w:val="00D82A3A"/>
    <w:rsid w:val="00D859D2"/>
    <w:rsid w:val="00D91315"/>
    <w:rsid w:val="00D91ADE"/>
    <w:rsid w:val="00D91B90"/>
    <w:rsid w:val="00D9282E"/>
    <w:rsid w:val="00DA0DD9"/>
    <w:rsid w:val="00DA5074"/>
    <w:rsid w:val="00DA53C6"/>
    <w:rsid w:val="00DA76E6"/>
    <w:rsid w:val="00DB1706"/>
    <w:rsid w:val="00DB4C2E"/>
    <w:rsid w:val="00DB4F31"/>
    <w:rsid w:val="00DB712F"/>
    <w:rsid w:val="00DB7242"/>
    <w:rsid w:val="00DC4A28"/>
    <w:rsid w:val="00DD20CC"/>
    <w:rsid w:val="00DD367C"/>
    <w:rsid w:val="00DE03A5"/>
    <w:rsid w:val="00DE20B0"/>
    <w:rsid w:val="00DE32EF"/>
    <w:rsid w:val="00DE5897"/>
    <w:rsid w:val="00DF0FA3"/>
    <w:rsid w:val="00DF2DD3"/>
    <w:rsid w:val="00DF4237"/>
    <w:rsid w:val="00E00BC0"/>
    <w:rsid w:val="00E01F53"/>
    <w:rsid w:val="00E04621"/>
    <w:rsid w:val="00E04A41"/>
    <w:rsid w:val="00E1457C"/>
    <w:rsid w:val="00E14EB7"/>
    <w:rsid w:val="00E15D16"/>
    <w:rsid w:val="00E16309"/>
    <w:rsid w:val="00E16EFB"/>
    <w:rsid w:val="00E22767"/>
    <w:rsid w:val="00E22CF3"/>
    <w:rsid w:val="00E2356E"/>
    <w:rsid w:val="00E2406F"/>
    <w:rsid w:val="00E241F2"/>
    <w:rsid w:val="00E2543B"/>
    <w:rsid w:val="00E351F2"/>
    <w:rsid w:val="00E36CE3"/>
    <w:rsid w:val="00E40BBA"/>
    <w:rsid w:val="00E4234B"/>
    <w:rsid w:val="00E42E10"/>
    <w:rsid w:val="00E643AD"/>
    <w:rsid w:val="00E67618"/>
    <w:rsid w:val="00E71148"/>
    <w:rsid w:val="00E72D00"/>
    <w:rsid w:val="00E737C2"/>
    <w:rsid w:val="00E758E2"/>
    <w:rsid w:val="00E77D2B"/>
    <w:rsid w:val="00E835DC"/>
    <w:rsid w:val="00E83DBA"/>
    <w:rsid w:val="00E85EF8"/>
    <w:rsid w:val="00E90050"/>
    <w:rsid w:val="00E9023E"/>
    <w:rsid w:val="00E90CC3"/>
    <w:rsid w:val="00E95409"/>
    <w:rsid w:val="00E97ADD"/>
    <w:rsid w:val="00E97B2F"/>
    <w:rsid w:val="00EA015A"/>
    <w:rsid w:val="00EA0CF1"/>
    <w:rsid w:val="00EA106F"/>
    <w:rsid w:val="00EA4621"/>
    <w:rsid w:val="00EA624F"/>
    <w:rsid w:val="00EA779E"/>
    <w:rsid w:val="00EB0E0A"/>
    <w:rsid w:val="00EC5087"/>
    <w:rsid w:val="00EC5B61"/>
    <w:rsid w:val="00EC641F"/>
    <w:rsid w:val="00EC6F40"/>
    <w:rsid w:val="00ED3711"/>
    <w:rsid w:val="00ED6B1E"/>
    <w:rsid w:val="00EE006C"/>
    <w:rsid w:val="00EE6102"/>
    <w:rsid w:val="00EF0629"/>
    <w:rsid w:val="00EF35CB"/>
    <w:rsid w:val="00EF4295"/>
    <w:rsid w:val="00F03448"/>
    <w:rsid w:val="00F0613E"/>
    <w:rsid w:val="00F10FDE"/>
    <w:rsid w:val="00F1233D"/>
    <w:rsid w:val="00F24912"/>
    <w:rsid w:val="00F26160"/>
    <w:rsid w:val="00F3030D"/>
    <w:rsid w:val="00F30B9A"/>
    <w:rsid w:val="00F315EE"/>
    <w:rsid w:val="00F326E6"/>
    <w:rsid w:val="00F3396C"/>
    <w:rsid w:val="00F35CA9"/>
    <w:rsid w:val="00F3739F"/>
    <w:rsid w:val="00F4062F"/>
    <w:rsid w:val="00F44FCC"/>
    <w:rsid w:val="00F522F7"/>
    <w:rsid w:val="00F5330C"/>
    <w:rsid w:val="00F56817"/>
    <w:rsid w:val="00F57619"/>
    <w:rsid w:val="00F65A14"/>
    <w:rsid w:val="00F6751A"/>
    <w:rsid w:val="00F702B8"/>
    <w:rsid w:val="00F71EA6"/>
    <w:rsid w:val="00F73038"/>
    <w:rsid w:val="00F7626B"/>
    <w:rsid w:val="00F7738D"/>
    <w:rsid w:val="00F81D63"/>
    <w:rsid w:val="00F83A0D"/>
    <w:rsid w:val="00F84624"/>
    <w:rsid w:val="00F91A6A"/>
    <w:rsid w:val="00F92B48"/>
    <w:rsid w:val="00F92DB2"/>
    <w:rsid w:val="00F93B61"/>
    <w:rsid w:val="00F975FB"/>
    <w:rsid w:val="00FA38C6"/>
    <w:rsid w:val="00FA391C"/>
    <w:rsid w:val="00FA491B"/>
    <w:rsid w:val="00FA734C"/>
    <w:rsid w:val="00FA7486"/>
    <w:rsid w:val="00FB3871"/>
    <w:rsid w:val="00FB4E02"/>
    <w:rsid w:val="00FB728E"/>
    <w:rsid w:val="00FC06DD"/>
    <w:rsid w:val="00FC10EA"/>
    <w:rsid w:val="00FC148A"/>
    <w:rsid w:val="00FC4FB5"/>
    <w:rsid w:val="00FC5DF7"/>
    <w:rsid w:val="00FC7950"/>
    <w:rsid w:val="00FD12AD"/>
    <w:rsid w:val="00FD2C5C"/>
    <w:rsid w:val="00FD43BE"/>
    <w:rsid w:val="00FD6988"/>
    <w:rsid w:val="00FE27E4"/>
    <w:rsid w:val="017F1A63"/>
    <w:rsid w:val="01D94317"/>
    <w:rsid w:val="023C4384"/>
    <w:rsid w:val="02770F29"/>
    <w:rsid w:val="02C34C32"/>
    <w:rsid w:val="02E0178B"/>
    <w:rsid w:val="0306523A"/>
    <w:rsid w:val="05647D28"/>
    <w:rsid w:val="06467643"/>
    <w:rsid w:val="0843687E"/>
    <w:rsid w:val="09AB63DF"/>
    <w:rsid w:val="0B3714CF"/>
    <w:rsid w:val="0B913197"/>
    <w:rsid w:val="0BA73FF0"/>
    <w:rsid w:val="0CDD4185"/>
    <w:rsid w:val="0D7306B9"/>
    <w:rsid w:val="0D87574F"/>
    <w:rsid w:val="11BA3034"/>
    <w:rsid w:val="14620B19"/>
    <w:rsid w:val="14C80C4B"/>
    <w:rsid w:val="14CA2643"/>
    <w:rsid w:val="168C2B59"/>
    <w:rsid w:val="178442F7"/>
    <w:rsid w:val="18396270"/>
    <w:rsid w:val="1B196955"/>
    <w:rsid w:val="1BD851FA"/>
    <w:rsid w:val="1C1565B1"/>
    <w:rsid w:val="1D2B156E"/>
    <w:rsid w:val="1D4A3488"/>
    <w:rsid w:val="1F7728FD"/>
    <w:rsid w:val="221B0F5F"/>
    <w:rsid w:val="235B257C"/>
    <w:rsid w:val="24E66B3F"/>
    <w:rsid w:val="266D681A"/>
    <w:rsid w:val="27015209"/>
    <w:rsid w:val="271743D4"/>
    <w:rsid w:val="2A8356B0"/>
    <w:rsid w:val="2B343976"/>
    <w:rsid w:val="2CA03830"/>
    <w:rsid w:val="312F120B"/>
    <w:rsid w:val="317624B4"/>
    <w:rsid w:val="32E713B4"/>
    <w:rsid w:val="33261B97"/>
    <w:rsid w:val="36F94E49"/>
    <w:rsid w:val="3AA8211E"/>
    <w:rsid w:val="3B3665AF"/>
    <w:rsid w:val="3CD2158F"/>
    <w:rsid w:val="3D9B4686"/>
    <w:rsid w:val="3DAF1578"/>
    <w:rsid w:val="3F6A443B"/>
    <w:rsid w:val="41AD4185"/>
    <w:rsid w:val="43717763"/>
    <w:rsid w:val="442123D9"/>
    <w:rsid w:val="44F27493"/>
    <w:rsid w:val="46216FCA"/>
    <w:rsid w:val="469F2CA8"/>
    <w:rsid w:val="47F93E5C"/>
    <w:rsid w:val="49856606"/>
    <w:rsid w:val="49C87B75"/>
    <w:rsid w:val="4AC57F86"/>
    <w:rsid w:val="4B6815C9"/>
    <w:rsid w:val="4BAC49BC"/>
    <w:rsid w:val="4C9D1EBE"/>
    <w:rsid w:val="4CC0448D"/>
    <w:rsid w:val="4ECE00B8"/>
    <w:rsid w:val="4F203789"/>
    <w:rsid w:val="4F24703B"/>
    <w:rsid w:val="4F270FAB"/>
    <w:rsid w:val="4F9B09BB"/>
    <w:rsid w:val="515E5EE7"/>
    <w:rsid w:val="51F82500"/>
    <w:rsid w:val="532E0EB1"/>
    <w:rsid w:val="544034B1"/>
    <w:rsid w:val="544055CE"/>
    <w:rsid w:val="54714AE9"/>
    <w:rsid w:val="565D708B"/>
    <w:rsid w:val="56627392"/>
    <w:rsid w:val="57B95339"/>
    <w:rsid w:val="5A746D7F"/>
    <w:rsid w:val="5A9A5D58"/>
    <w:rsid w:val="5B222AF8"/>
    <w:rsid w:val="5BB412F6"/>
    <w:rsid w:val="5D066D29"/>
    <w:rsid w:val="5F804F9D"/>
    <w:rsid w:val="6041350D"/>
    <w:rsid w:val="61345E2D"/>
    <w:rsid w:val="621E65DE"/>
    <w:rsid w:val="623F4F22"/>
    <w:rsid w:val="637052B4"/>
    <w:rsid w:val="63CA4F6C"/>
    <w:rsid w:val="65A639B3"/>
    <w:rsid w:val="65B45D80"/>
    <w:rsid w:val="66FF328F"/>
    <w:rsid w:val="67021E96"/>
    <w:rsid w:val="68070B89"/>
    <w:rsid w:val="6A21489F"/>
    <w:rsid w:val="6AED4D67"/>
    <w:rsid w:val="6B8C0FBA"/>
    <w:rsid w:val="6E601C68"/>
    <w:rsid w:val="6EED771A"/>
    <w:rsid w:val="6F5F7720"/>
    <w:rsid w:val="6FFB1F17"/>
    <w:rsid w:val="700B5F4F"/>
    <w:rsid w:val="7067762E"/>
    <w:rsid w:val="70A55F60"/>
    <w:rsid w:val="713B6D2D"/>
    <w:rsid w:val="718F0BBA"/>
    <w:rsid w:val="731B277B"/>
    <w:rsid w:val="736153C0"/>
    <w:rsid w:val="74F511E8"/>
    <w:rsid w:val="754B509E"/>
    <w:rsid w:val="770D642C"/>
    <w:rsid w:val="776F253F"/>
    <w:rsid w:val="77905345"/>
    <w:rsid w:val="7798074C"/>
    <w:rsid w:val="78476F3D"/>
    <w:rsid w:val="7C623F21"/>
    <w:rsid w:val="7D2654C0"/>
    <w:rsid w:val="7E1C2E29"/>
    <w:rsid w:val="7E8C494A"/>
    <w:rsid w:val="7FAD50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Other|1"/>
    <w:basedOn w:val="1"/>
    <w:qFormat/>
    <w:uiPriority w:val="0"/>
    <w:pPr>
      <w:spacing w:line="377" w:lineRule="auto"/>
      <w:ind w:firstLine="400"/>
    </w:pPr>
    <w:rPr>
      <w:rFonts w:ascii="宋体" w:hAnsi="宋体" w:eastAsia="宋体" w:cs="宋体"/>
      <w:sz w:val="30"/>
      <w:szCs w:val="30"/>
      <w:lang w:val="zh-TW" w:eastAsia="zh-TW" w:bidi="zh-TW"/>
    </w:rPr>
  </w:style>
  <w:style w:type="paragraph" w:customStyle="1" w:styleId="10">
    <w:name w:val="Body text|1"/>
    <w:basedOn w:val="1"/>
    <w:qFormat/>
    <w:uiPriority w:val="0"/>
    <w:pPr>
      <w:spacing w:line="377" w:lineRule="auto"/>
      <w:ind w:firstLine="400"/>
    </w:pPr>
    <w:rPr>
      <w:rFonts w:ascii="宋体" w:hAnsi="宋体" w:eastAsia="宋体" w:cs="宋体"/>
      <w:sz w:val="30"/>
      <w:szCs w:val="30"/>
      <w:lang w:val="zh-TW" w:eastAsia="zh-TW" w:bidi="zh-TW"/>
    </w:rPr>
  </w:style>
  <w:style w:type="paragraph" w:customStyle="1" w:styleId="11">
    <w:name w:val="Other|2"/>
    <w:basedOn w:val="1"/>
    <w:qFormat/>
    <w:uiPriority w:val="0"/>
    <w:pPr>
      <w:ind w:firstLine="820"/>
    </w:pPr>
    <w:rPr>
      <w:rFonts w:ascii="宋体" w:hAnsi="宋体" w:eastAsia="宋体" w:cs="宋体"/>
      <w:sz w:val="30"/>
      <w:szCs w:val="30"/>
      <w:lang w:val="zh-TW" w:eastAsia="zh-TW" w:bidi="zh-TW"/>
    </w:rPr>
  </w:style>
  <w:style w:type="paragraph" w:styleId="12">
    <w:name w:val="List Paragraph"/>
    <w:basedOn w:val="1"/>
    <w:unhideWhenUsed/>
    <w:qFormat/>
    <w:uiPriority w:val="99"/>
    <w:pPr>
      <w:ind w:firstLine="420" w:firstLineChars="200"/>
    </w:pPr>
  </w:style>
  <w:style w:type="character" w:customStyle="1" w:styleId="13">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2132</Words>
  <Characters>2174</Characters>
  <Lines>15</Lines>
  <Paragraphs>4</Paragraphs>
  <TotalTime>24</TotalTime>
  <ScaleCrop>false</ScaleCrop>
  <LinksUpToDate>false</LinksUpToDate>
  <CharactersWithSpaces>2202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2022-06-29T09:44:00Z</dcterms:created>
  <dc:creator>冯满兰</dc:creator>
  <cp:lastModifiedBy>Nothing but something</cp:lastModifiedBy>
  <cp:lastPrinted>2022-10-27T07:37:00Z</cp:lastPrinted>
  <dcterms:modified xsi:type="dcterms:W3CDTF">2022-11-29T08:38:08Z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72161E21A55F425DB4876E680439F7E7</vt:lpwstr>
  </property>
</Properties>
</file>