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B3C85">
      <w:pPr>
        <w:pStyle w:val="3"/>
        <w:rPr>
          <w:rFonts w:hAnsi="宋体"/>
          <w:b/>
          <w:bCs/>
          <w:sz w:val="96"/>
          <w:szCs w:val="96"/>
        </w:rPr>
      </w:pPr>
    </w:p>
    <w:p w14:paraId="177F2513">
      <w:pPr>
        <w:pStyle w:val="3"/>
        <w:jc w:val="center"/>
        <w:rPr>
          <w:rFonts w:hAnsi="宋体"/>
          <w:b/>
          <w:bCs/>
          <w:sz w:val="44"/>
          <w:szCs w:val="44"/>
        </w:rPr>
      </w:pPr>
      <w:r>
        <w:rPr>
          <w:rFonts w:hAnsi="宋体"/>
          <w:b/>
          <w:bCs/>
          <w:sz w:val="44"/>
          <w:szCs w:val="44"/>
        </w:rPr>
        <w:t>南宁市第四人民医院</w:t>
      </w:r>
    </w:p>
    <w:p w14:paraId="12A2307B">
      <w:pPr>
        <w:pStyle w:val="3"/>
        <w:jc w:val="center"/>
        <w:rPr>
          <w:rFonts w:hAnsi="宋体"/>
          <w:b/>
          <w:bCs/>
          <w:sz w:val="96"/>
          <w:szCs w:val="96"/>
        </w:rPr>
      </w:pPr>
      <w:r>
        <w:rPr>
          <w:rFonts w:hAnsi="宋体"/>
          <w:b/>
          <w:bCs/>
          <w:sz w:val="96"/>
          <w:szCs w:val="96"/>
        </w:rPr>
        <w:t>院内</w:t>
      </w:r>
      <w:r>
        <w:rPr>
          <w:rFonts w:hint="eastAsia" w:hAnsi="宋体"/>
          <w:b/>
          <w:bCs/>
          <w:sz w:val="96"/>
          <w:szCs w:val="96"/>
          <w:lang w:val="en-US" w:eastAsia="zh-CN"/>
        </w:rPr>
        <w:t>采购</w:t>
      </w:r>
      <w:r>
        <w:rPr>
          <w:rFonts w:hAnsi="宋体"/>
          <w:b/>
          <w:bCs/>
          <w:sz w:val="96"/>
          <w:szCs w:val="96"/>
        </w:rPr>
        <w:t>文件</w:t>
      </w:r>
    </w:p>
    <w:p w14:paraId="76D127D8">
      <w:pPr>
        <w:pStyle w:val="3"/>
        <w:rPr>
          <w:rFonts w:hAnsi="宋体"/>
          <w:b/>
          <w:bCs/>
          <w:sz w:val="32"/>
          <w:szCs w:val="32"/>
        </w:rPr>
      </w:pPr>
    </w:p>
    <w:p w14:paraId="7948BA0A">
      <w:pPr>
        <w:pStyle w:val="5"/>
        <w:jc w:val="center"/>
      </w:pPr>
      <w:r>
        <w:rPr>
          <w:rFonts w:hAnsi="宋体"/>
          <w:b w:val="0"/>
          <w:bCs w:val="0"/>
          <w:sz w:val="44"/>
          <w:szCs w:val="44"/>
        </w:rPr>
        <w:t>（</w:t>
      </w:r>
      <w:r>
        <w:rPr>
          <w:rFonts w:hint="eastAsia" w:hAnsi="宋体"/>
          <w:b w:val="0"/>
          <w:bCs w:val="0"/>
          <w:sz w:val="44"/>
          <w:szCs w:val="44"/>
        </w:rPr>
        <w:t>服务</w:t>
      </w:r>
      <w:r>
        <w:rPr>
          <w:rFonts w:hAnsi="宋体"/>
          <w:b w:val="0"/>
          <w:bCs w:val="0"/>
          <w:sz w:val="44"/>
          <w:szCs w:val="44"/>
        </w:rPr>
        <w:t>类）</w:t>
      </w:r>
    </w:p>
    <w:p w14:paraId="068A3811">
      <w:pPr>
        <w:pStyle w:val="5"/>
      </w:pPr>
    </w:p>
    <w:p w14:paraId="7F1F1060"/>
    <w:p w14:paraId="0AE91188"/>
    <w:p w14:paraId="45CD6A89"/>
    <w:p w14:paraId="4D7F9E67">
      <w:pPr>
        <w:rPr>
          <w:rFonts w:hint="eastAsia" w:ascii="宋体" w:hAnsi="宋体" w:eastAsiaTheme="minorEastAsia" w:cstheme="minorBidi"/>
          <w:b/>
          <w:bCs/>
          <w:kern w:val="2"/>
          <w:sz w:val="32"/>
          <w:szCs w:val="32"/>
          <w:highlight w:val="none"/>
          <w:lang w:val="en-US" w:eastAsia="zh-CN" w:bidi="ar-SA"/>
        </w:rPr>
      </w:pPr>
    </w:p>
    <w:p w14:paraId="67FECDF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Theme="minorEastAsia" w:cstheme="minorBidi"/>
          <w:b/>
          <w:bCs/>
          <w:kern w:val="2"/>
          <w:sz w:val="32"/>
          <w:szCs w:val="32"/>
          <w:highlight w:val="none"/>
          <w:lang w:val="en-US" w:eastAsia="zh-CN" w:bidi="ar-SA"/>
        </w:rPr>
      </w:pPr>
      <w:r>
        <w:rPr>
          <w:rFonts w:hint="eastAsia" w:ascii="宋体" w:hAnsi="宋体" w:eastAsiaTheme="minorEastAsia" w:cstheme="minorBidi"/>
          <w:b/>
          <w:bCs/>
          <w:kern w:val="2"/>
          <w:sz w:val="32"/>
          <w:szCs w:val="32"/>
          <w:highlight w:val="none"/>
          <w:lang w:val="en-US" w:eastAsia="zh-CN" w:bidi="ar-SA"/>
        </w:rPr>
        <w:t>项目名称：南宁市第四人民医院电梯维保服务</w:t>
      </w:r>
      <w:r>
        <w:rPr>
          <w:rFonts w:hint="eastAsia" w:ascii="宋体" w:hAnsi="宋体" w:cstheme="minorBidi"/>
          <w:b/>
          <w:bCs/>
          <w:kern w:val="2"/>
          <w:sz w:val="32"/>
          <w:szCs w:val="32"/>
          <w:highlight w:val="none"/>
          <w:lang w:val="en-US" w:eastAsia="zh-CN" w:bidi="ar-SA"/>
        </w:rPr>
        <w:t>（重）</w:t>
      </w:r>
    </w:p>
    <w:p w14:paraId="4B38458D">
      <w:pPr>
        <w:pStyle w:val="3"/>
        <w:spacing w:line="480" w:lineRule="auto"/>
        <w:jc w:val="left"/>
        <w:rPr>
          <w:rFonts w:hAnsi="宋体"/>
          <w:b/>
          <w:bCs/>
          <w:sz w:val="32"/>
          <w:szCs w:val="32"/>
        </w:rPr>
      </w:pPr>
      <w:r>
        <w:rPr>
          <w:rFonts w:hAnsi="宋体"/>
          <w:b/>
          <w:bCs/>
          <w:sz w:val="32"/>
          <w:szCs w:val="32"/>
        </w:rPr>
        <w:t>项目编号：SYY-CGB-202</w:t>
      </w:r>
      <w:r>
        <w:rPr>
          <w:rFonts w:hint="eastAsia" w:hAnsi="宋体"/>
          <w:b/>
          <w:bCs/>
          <w:sz w:val="32"/>
          <w:szCs w:val="32"/>
          <w:lang w:val="en-US" w:eastAsia="zh-CN"/>
        </w:rPr>
        <w:t>6</w:t>
      </w:r>
      <w:r>
        <w:rPr>
          <w:rFonts w:hAnsi="宋体"/>
          <w:b/>
          <w:bCs/>
          <w:sz w:val="32"/>
          <w:szCs w:val="32"/>
        </w:rPr>
        <w:t>-</w:t>
      </w:r>
      <w:r>
        <w:rPr>
          <w:rFonts w:hint="eastAsia" w:hAnsi="宋体"/>
          <w:b/>
          <w:bCs/>
          <w:sz w:val="32"/>
          <w:szCs w:val="32"/>
          <w:lang w:val="en-US" w:eastAsia="zh-CN"/>
        </w:rPr>
        <w:t>0810</w:t>
      </w:r>
      <w:r>
        <w:rPr>
          <w:rFonts w:hAnsi="宋体"/>
          <w:b/>
          <w:bCs/>
          <w:sz w:val="32"/>
          <w:szCs w:val="32"/>
        </w:rPr>
        <w:t>-00</w:t>
      </w:r>
      <w:r>
        <w:rPr>
          <w:rFonts w:hint="eastAsia" w:hAnsi="宋体"/>
          <w:b/>
          <w:bCs/>
          <w:sz w:val="32"/>
          <w:szCs w:val="32"/>
          <w:lang w:val="en-US" w:eastAsia="zh-CN"/>
        </w:rPr>
        <w:t>1（重）</w:t>
      </w:r>
    </w:p>
    <w:p w14:paraId="1314DFD2">
      <w:pPr>
        <w:pStyle w:val="3"/>
        <w:tabs>
          <w:tab w:val="right" w:pos="9241"/>
        </w:tabs>
        <w:spacing w:line="480" w:lineRule="auto"/>
        <w:rPr>
          <w:rFonts w:hAnsi="宋体"/>
          <w:b/>
          <w:bCs/>
          <w:sz w:val="32"/>
          <w:szCs w:val="32"/>
        </w:rPr>
      </w:pPr>
      <w:r>
        <w:rPr>
          <w:rFonts w:hAnsi="宋体"/>
          <w:b/>
          <w:bCs/>
          <w:sz w:val="32"/>
          <w:szCs w:val="32"/>
        </w:rPr>
        <w:t>采购人</w:t>
      </w:r>
      <w:r>
        <w:rPr>
          <w:rFonts w:hint="eastAsia" w:hAnsi="宋体"/>
          <w:b/>
          <w:bCs/>
          <w:sz w:val="32"/>
          <w:szCs w:val="32"/>
        </w:rPr>
        <w:t xml:space="preserve"> </w:t>
      </w:r>
      <w:r>
        <w:rPr>
          <w:rFonts w:hAnsi="宋体"/>
          <w:b/>
          <w:bCs/>
          <w:sz w:val="32"/>
          <w:szCs w:val="32"/>
        </w:rPr>
        <w:t xml:space="preserve"> ：</w:t>
      </w:r>
      <w:r>
        <w:rPr>
          <w:rFonts w:hint="eastAsia" w:hAnsi="宋体"/>
          <w:b/>
          <w:bCs/>
          <w:sz w:val="32"/>
          <w:szCs w:val="32"/>
          <w:highlight w:val="none"/>
        </w:rPr>
        <w:t>南宁市第四人民医院</w:t>
      </w:r>
    </w:p>
    <w:p w14:paraId="072CC6E9">
      <w:pPr>
        <w:pStyle w:val="3"/>
        <w:spacing w:line="480" w:lineRule="auto"/>
        <w:rPr>
          <w:rFonts w:hAnsi="宋体"/>
          <w:b/>
          <w:bCs/>
          <w:sz w:val="32"/>
          <w:szCs w:val="32"/>
        </w:rPr>
      </w:pPr>
    </w:p>
    <w:p w14:paraId="3B5F9951">
      <w:pPr>
        <w:rPr>
          <w:rFonts w:hAnsi="宋体"/>
          <w:b/>
          <w:bCs/>
          <w:sz w:val="32"/>
          <w:szCs w:val="32"/>
        </w:rPr>
      </w:pPr>
    </w:p>
    <w:p w14:paraId="6E409FCD">
      <w:pPr>
        <w:pStyle w:val="2"/>
      </w:pPr>
    </w:p>
    <w:p w14:paraId="115791E2">
      <w:pPr>
        <w:pStyle w:val="3"/>
        <w:spacing w:line="480" w:lineRule="auto"/>
        <w:jc w:val="center"/>
        <w:rPr>
          <w:rFonts w:hAnsi="宋体"/>
          <w:b/>
          <w:bCs/>
          <w:sz w:val="32"/>
          <w:szCs w:val="32"/>
        </w:rPr>
      </w:pPr>
      <w:r>
        <w:rPr>
          <w:rFonts w:hint="eastAsia" w:hAnsi="宋体"/>
          <w:b/>
          <w:bCs/>
          <w:sz w:val="32"/>
          <w:szCs w:val="32"/>
        </w:rPr>
        <w:t xml:space="preserve">                     </w:t>
      </w:r>
      <w:r>
        <w:rPr>
          <w:rFonts w:hAnsi="宋体"/>
          <w:b/>
          <w:bCs/>
          <w:sz w:val="32"/>
          <w:szCs w:val="32"/>
        </w:rPr>
        <w:t>202</w:t>
      </w:r>
      <w:r>
        <w:rPr>
          <w:rFonts w:hint="eastAsia" w:hAnsi="宋体"/>
          <w:b/>
          <w:bCs/>
          <w:sz w:val="32"/>
          <w:szCs w:val="32"/>
          <w:lang w:val="en-US" w:eastAsia="zh-CN"/>
        </w:rPr>
        <w:t>6</w:t>
      </w:r>
      <w:r>
        <w:rPr>
          <w:rFonts w:hAnsi="宋体"/>
          <w:b/>
          <w:bCs/>
          <w:sz w:val="32"/>
          <w:szCs w:val="32"/>
        </w:rPr>
        <w:t>年</w:t>
      </w:r>
      <w:r>
        <w:rPr>
          <w:rFonts w:hint="eastAsia" w:hAnsi="宋体"/>
          <w:b/>
          <w:bCs/>
          <w:sz w:val="32"/>
          <w:szCs w:val="32"/>
          <w:lang w:val="en-US" w:eastAsia="zh-CN"/>
        </w:rPr>
        <w:t>8</w:t>
      </w:r>
      <w:r>
        <w:rPr>
          <w:rFonts w:hAnsi="宋体"/>
          <w:b/>
          <w:bCs/>
          <w:sz w:val="32"/>
          <w:szCs w:val="32"/>
        </w:rPr>
        <w:t>月</w:t>
      </w:r>
    </w:p>
    <w:p w14:paraId="5E4AE79B">
      <w:pPr>
        <w:widowControl/>
        <w:jc w:val="left"/>
        <w:rPr>
          <w:rFonts w:ascii="仿宋" w:hAnsi="仿宋" w:eastAsia="仿宋"/>
          <w:b/>
          <w:sz w:val="44"/>
          <w:szCs w:val="44"/>
          <w:shd w:val="clear" w:color="auto" w:fill="FFFFFF"/>
        </w:rPr>
      </w:pPr>
      <w:r>
        <w:rPr>
          <w:rFonts w:ascii="仿宋" w:hAnsi="仿宋" w:eastAsia="仿宋"/>
          <w:b/>
          <w:sz w:val="44"/>
          <w:szCs w:val="44"/>
          <w:shd w:val="clear" w:color="auto" w:fill="FFFFFF"/>
        </w:rPr>
        <w:br w:type="page"/>
      </w:r>
    </w:p>
    <w:p w14:paraId="6E7287A8">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rPr>
        <w:t>南宁市第四人民医院</w:t>
      </w:r>
      <w:r>
        <w:rPr>
          <w:rFonts w:hint="eastAsia" w:ascii="方正小标宋简体" w:hAnsi="方正小标宋简体" w:eastAsia="方正小标宋简体" w:cs="方正小标宋简体"/>
          <w:sz w:val="44"/>
          <w:szCs w:val="44"/>
          <w:highlight w:val="none"/>
          <w:lang w:val="en-US" w:eastAsia="zh-CN"/>
        </w:rPr>
        <w:t>电梯维保服务</w:t>
      </w:r>
    </w:p>
    <w:p w14:paraId="68485208">
      <w:pPr>
        <w:keepNext w:val="0"/>
        <w:keepLines w:val="0"/>
        <w:pageBreakBefore w:val="0"/>
        <w:kinsoku/>
        <w:wordWrap/>
        <w:overflowPunct/>
        <w:topLinePunct w:val="0"/>
        <w:autoSpaceDE/>
        <w:autoSpaceDN/>
        <w:bidi w:val="0"/>
        <w:adjustRightInd/>
        <w:snapToGrid/>
        <w:spacing w:line="520" w:lineRule="exact"/>
        <w:jc w:val="center"/>
        <w:textAlignment w:val="auto"/>
        <w:rPr>
          <w:rFonts w:ascii="仿宋" w:hAnsi="仿宋" w:eastAsia="仿宋"/>
          <w:b/>
          <w:sz w:val="44"/>
          <w:szCs w:val="44"/>
          <w:shd w:val="clear" w:color="auto" w:fill="FFFFFF"/>
        </w:rPr>
      </w:pPr>
      <w:r>
        <w:rPr>
          <w:rFonts w:hint="eastAsia" w:ascii="方正小标宋简体" w:hAnsi="方正小标宋简体" w:eastAsia="方正小标宋简体" w:cs="方正小标宋简体"/>
          <w:sz w:val="44"/>
          <w:szCs w:val="44"/>
          <w:highlight w:val="none"/>
        </w:rPr>
        <w:t>院内</w:t>
      </w:r>
      <w:r>
        <w:rPr>
          <w:rFonts w:hint="eastAsia" w:ascii="方正小标宋简体" w:hAnsi="方正小标宋简体" w:eastAsia="方正小标宋简体" w:cs="方正小标宋简体"/>
          <w:sz w:val="44"/>
          <w:szCs w:val="44"/>
          <w:highlight w:val="none"/>
          <w:lang w:val="en-US" w:eastAsia="zh-CN"/>
        </w:rPr>
        <w:t>采购</w:t>
      </w:r>
      <w:r>
        <w:rPr>
          <w:rFonts w:hint="eastAsia" w:ascii="方正小标宋简体" w:hAnsi="方正小标宋简体" w:eastAsia="方正小标宋简体" w:cs="方正小标宋简体"/>
          <w:sz w:val="44"/>
          <w:szCs w:val="44"/>
          <w:highlight w:val="none"/>
        </w:rPr>
        <w:t>公告</w:t>
      </w:r>
    </w:p>
    <w:p w14:paraId="209FA2B8">
      <w:pPr>
        <w:keepNext w:val="0"/>
        <w:keepLines w:val="0"/>
        <w:pageBreakBefore w:val="0"/>
        <w:kinsoku/>
        <w:wordWrap/>
        <w:overflowPunct/>
        <w:topLinePunct w:val="0"/>
        <w:autoSpaceDE/>
        <w:autoSpaceDN/>
        <w:bidi w:val="0"/>
        <w:adjustRightInd/>
        <w:snapToGrid/>
        <w:spacing w:line="520" w:lineRule="exact"/>
        <w:jc w:val="both"/>
        <w:textAlignment w:val="auto"/>
      </w:pPr>
    </w:p>
    <w:p w14:paraId="5E900A52">
      <w:pPr>
        <w:spacing w:line="460" w:lineRule="exact"/>
        <w:ind w:firstLine="640" w:firstLineChars="200"/>
        <w:rPr>
          <w:rFonts w:hint="eastAsia" w:ascii="仿宋" w:hAnsi="仿宋" w:eastAsia="仿宋" w:cstheme="minorBidi"/>
          <w:kern w:val="2"/>
          <w:sz w:val="32"/>
          <w:szCs w:val="32"/>
          <w:lang w:val="en-US" w:eastAsia="zh-CN" w:bidi="ar-SA"/>
        </w:rPr>
      </w:pPr>
      <w:r>
        <w:rPr>
          <w:rFonts w:hint="eastAsia" w:ascii="仿宋" w:hAnsi="仿宋" w:eastAsia="仿宋" w:cstheme="minorBidi"/>
          <w:kern w:val="2"/>
          <w:sz w:val="32"/>
          <w:szCs w:val="32"/>
          <w:lang w:val="en-US" w:eastAsia="zh-CN" w:bidi="ar-SA"/>
        </w:rPr>
        <w:t>现就</w:t>
      </w:r>
      <w:r>
        <w:rPr>
          <w:rFonts w:hint="eastAsia" w:ascii="仿宋" w:hAnsi="仿宋" w:eastAsia="仿宋" w:cstheme="minorBidi"/>
          <w:b/>
          <w:bCs/>
          <w:kern w:val="2"/>
          <w:sz w:val="32"/>
          <w:szCs w:val="32"/>
          <w:lang w:val="en-US" w:eastAsia="zh-CN" w:bidi="ar-SA"/>
        </w:rPr>
        <w:t>南宁市第四人民医院电梯维保服务</w:t>
      </w:r>
      <w:r>
        <w:rPr>
          <w:rFonts w:hint="eastAsia" w:ascii="仿宋" w:hAnsi="仿宋" w:eastAsia="仿宋" w:cstheme="minorBidi"/>
          <w:kern w:val="2"/>
          <w:sz w:val="32"/>
          <w:szCs w:val="32"/>
          <w:lang w:val="en-US" w:eastAsia="zh-CN" w:bidi="ar-SA"/>
        </w:rPr>
        <w:t>采用院内采购方式进行采购，特邀请有关单位参加磋商，现将有关事项公告如下：</w:t>
      </w:r>
    </w:p>
    <w:p w14:paraId="4E3A5829">
      <w:pPr>
        <w:pStyle w:val="33"/>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20" w:lineRule="exact"/>
        <w:ind w:firstLineChars="0"/>
        <w:jc w:val="both"/>
        <w:textAlignment w:val="auto"/>
        <w:rPr>
          <w:rFonts w:ascii="黑体" w:hAnsi="黑体" w:eastAsia="黑体" w:cs="宋体"/>
          <w:kern w:val="0"/>
          <w:sz w:val="32"/>
          <w:szCs w:val="32"/>
        </w:rPr>
      </w:pPr>
      <w:r>
        <w:rPr>
          <w:rFonts w:hint="eastAsia" w:ascii="黑体" w:hAnsi="黑体" w:eastAsia="黑体" w:cs="宋体"/>
          <w:kern w:val="0"/>
          <w:sz w:val="32"/>
          <w:szCs w:val="32"/>
        </w:rPr>
        <w:t>项目名称</w:t>
      </w:r>
    </w:p>
    <w:p w14:paraId="6866ACCC">
      <w:pPr>
        <w:pStyle w:val="33"/>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20" w:lineRule="exact"/>
        <w:ind w:left="640" w:leftChars="0"/>
        <w:jc w:val="both"/>
        <w:textAlignment w:val="auto"/>
        <w:rPr>
          <w:rFonts w:hint="default" w:ascii="仿宋" w:hAnsi="仿宋" w:eastAsia="仿宋" w:cs="宋体"/>
          <w:kern w:val="0"/>
          <w:sz w:val="32"/>
          <w:szCs w:val="32"/>
          <w:lang w:val="en-US" w:eastAsia="zh-CN" w:bidi="ar-SA"/>
        </w:rPr>
      </w:pPr>
      <w:r>
        <w:rPr>
          <w:rFonts w:hint="eastAsia" w:ascii="仿宋" w:hAnsi="仿宋" w:eastAsia="仿宋" w:cs="宋体"/>
          <w:kern w:val="0"/>
          <w:sz w:val="32"/>
          <w:szCs w:val="32"/>
          <w:lang w:val="en-US" w:eastAsia="zh-CN" w:bidi="ar-SA"/>
        </w:rPr>
        <w:t>南宁市第四人民电梯维保服务（重）</w:t>
      </w:r>
    </w:p>
    <w:p w14:paraId="079EAF0F">
      <w:pPr>
        <w:pStyle w:val="33"/>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20" w:lineRule="exact"/>
        <w:ind w:firstLineChars="0"/>
        <w:jc w:val="both"/>
        <w:textAlignment w:val="auto"/>
        <w:rPr>
          <w:rFonts w:hint="eastAsia" w:ascii="黑体" w:hAnsi="黑体" w:eastAsia="黑体" w:cs="宋体"/>
          <w:kern w:val="0"/>
          <w:sz w:val="32"/>
          <w:szCs w:val="32"/>
        </w:rPr>
      </w:pPr>
      <w:r>
        <w:rPr>
          <w:rFonts w:hint="eastAsia" w:ascii="黑体" w:hAnsi="黑体" w:eastAsia="黑体" w:cs="宋体"/>
          <w:kern w:val="0"/>
          <w:sz w:val="32"/>
          <w:szCs w:val="32"/>
        </w:rPr>
        <w:t>项目预算金额</w:t>
      </w:r>
    </w:p>
    <w:p w14:paraId="1BF21FF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最高限价：7.2万元 (人民币）</w:t>
      </w:r>
    </w:p>
    <w:p w14:paraId="1791288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jc w:val="both"/>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三</w:t>
      </w:r>
      <w:r>
        <w:rPr>
          <w:rFonts w:hint="eastAsia" w:ascii="黑体" w:hAnsi="黑体" w:eastAsia="黑体" w:cs="宋体"/>
          <w:kern w:val="0"/>
          <w:sz w:val="32"/>
          <w:szCs w:val="32"/>
        </w:rPr>
        <w:t>、采购方式</w:t>
      </w:r>
    </w:p>
    <w:p w14:paraId="4153336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jc w:val="both"/>
        <w:textAlignment w:val="auto"/>
        <w:rPr>
          <w:rFonts w:ascii="仿宋" w:hAnsi="仿宋" w:eastAsia="仿宋" w:cs="宋体"/>
          <w:kern w:val="0"/>
          <w:sz w:val="32"/>
          <w:szCs w:val="32"/>
        </w:rPr>
      </w:pPr>
      <w:r>
        <w:rPr>
          <w:rFonts w:hint="eastAsia" w:ascii="仿宋" w:hAnsi="仿宋" w:eastAsia="仿宋" w:cs="宋体"/>
          <w:kern w:val="0"/>
          <w:sz w:val="32"/>
          <w:szCs w:val="32"/>
        </w:rPr>
        <w:t>院内</w:t>
      </w:r>
      <w:r>
        <w:rPr>
          <w:rFonts w:hint="eastAsia" w:ascii="仿宋" w:hAnsi="仿宋" w:eastAsia="仿宋" w:cs="宋体"/>
          <w:kern w:val="0"/>
          <w:sz w:val="32"/>
          <w:szCs w:val="32"/>
          <w:lang w:val="en-US" w:eastAsia="zh-CN"/>
        </w:rPr>
        <w:t>评审</w:t>
      </w:r>
      <w:r>
        <w:rPr>
          <w:rFonts w:hint="eastAsia" w:ascii="仿宋" w:hAnsi="仿宋" w:eastAsia="仿宋" w:cs="宋体"/>
          <w:kern w:val="0"/>
          <w:sz w:val="32"/>
          <w:szCs w:val="32"/>
        </w:rPr>
        <w:t>采购</w:t>
      </w:r>
    </w:p>
    <w:p w14:paraId="7515AF7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jc w:val="both"/>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四</w:t>
      </w:r>
      <w:r>
        <w:rPr>
          <w:rFonts w:hint="eastAsia" w:ascii="黑体" w:hAnsi="黑体" w:eastAsia="黑体" w:cs="宋体"/>
          <w:kern w:val="0"/>
          <w:sz w:val="32"/>
          <w:szCs w:val="32"/>
        </w:rPr>
        <w:t>、评审方式</w:t>
      </w:r>
    </w:p>
    <w:p w14:paraId="74847C4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jc w:val="both"/>
        <w:textAlignment w:val="auto"/>
        <w:rPr>
          <w:rFonts w:ascii="仿宋" w:hAnsi="仿宋" w:eastAsia="仿宋" w:cs="宋体"/>
          <w:kern w:val="0"/>
          <w:sz w:val="32"/>
          <w:szCs w:val="32"/>
        </w:rPr>
      </w:pPr>
      <w:r>
        <w:rPr>
          <w:rFonts w:hint="eastAsia" w:ascii="仿宋" w:hAnsi="仿宋" w:eastAsia="仿宋" w:cs="宋体"/>
          <w:kern w:val="0"/>
          <w:sz w:val="32"/>
          <w:szCs w:val="32"/>
        </w:rPr>
        <w:t>综合评分法</w:t>
      </w:r>
    </w:p>
    <w:p w14:paraId="2E37ACE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645"/>
        <w:jc w:val="both"/>
        <w:textAlignment w:val="auto"/>
        <w:rPr>
          <w:rFonts w:ascii="黑体" w:hAnsi="黑体" w:eastAsia="黑体" w:cs="宋体"/>
          <w:kern w:val="0"/>
          <w:sz w:val="32"/>
          <w:szCs w:val="32"/>
        </w:rPr>
      </w:pPr>
      <w:r>
        <w:rPr>
          <w:rFonts w:hint="eastAsia" w:ascii="黑体" w:hAnsi="黑体" w:eastAsia="黑体" w:cs="宋体"/>
          <w:kern w:val="0"/>
          <w:sz w:val="32"/>
          <w:szCs w:val="32"/>
          <w:lang w:val="en-US" w:eastAsia="zh-CN"/>
        </w:rPr>
        <w:t>五</w:t>
      </w:r>
      <w:r>
        <w:rPr>
          <w:rFonts w:hint="eastAsia" w:ascii="黑体" w:hAnsi="黑体" w:eastAsia="黑体" w:cs="宋体"/>
          <w:kern w:val="0"/>
          <w:sz w:val="32"/>
          <w:szCs w:val="32"/>
        </w:rPr>
        <w:t>、服务要求：</w:t>
      </w:r>
    </w:p>
    <w:p w14:paraId="74178AA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645"/>
        <w:jc w:val="both"/>
        <w:textAlignment w:val="auto"/>
        <w:rPr>
          <w:rFonts w:ascii="仿宋" w:hAnsi="仿宋" w:eastAsia="仿宋" w:cs="宋体"/>
          <w:kern w:val="0"/>
          <w:sz w:val="32"/>
          <w:szCs w:val="32"/>
        </w:rPr>
      </w:pPr>
      <w:r>
        <w:rPr>
          <w:rFonts w:hint="eastAsia" w:ascii="仿宋" w:hAnsi="仿宋" w:eastAsia="仿宋" w:cs="宋体"/>
          <w:kern w:val="0"/>
          <w:sz w:val="32"/>
          <w:szCs w:val="32"/>
        </w:rPr>
        <w:t>（详见附件1）</w:t>
      </w:r>
    </w:p>
    <w:p w14:paraId="6A42C3F1">
      <w:pPr>
        <w:widowControl/>
        <w:shd w:val="clear" w:color="auto" w:fill="FFFFFF"/>
        <w:spacing w:line="560" w:lineRule="exact"/>
        <w:ind w:firstLine="645"/>
        <w:jc w:val="both"/>
        <w:rPr>
          <w:rFonts w:ascii="黑体" w:hAnsi="黑体" w:eastAsia="黑体" w:cs="宋体"/>
          <w:kern w:val="0"/>
          <w:sz w:val="32"/>
          <w:szCs w:val="32"/>
        </w:rPr>
      </w:pPr>
      <w:r>
        <w:rPr>
          <w:rFonts w:hint="eastAsia" w:ascii="黑体" w:hAnsi="黑体" w:eastAsia="黑体" w:cs="宋体"/>
          <w:kern w:val="0"/>
          <w:sz w:val="32"/>
          <w:szCs w:val="32"/>
          <w:lang w:val="en-US" w:eastAsia="zh-CN"/>
        </w:rPr>
        <w:t>六</w:t>
      </w:r>
      <w:r>
        <w:rPr>
          <w:rFonts w:hint="eastAsia" w:ascii="黑体" w:hAnsi="黑体" w:eastAsia="黑体" w:cs="宋体"/>
          <w:kern w:val="0"/>
          <w:sz w:val="32"/>
          <w:szCs w:val="32"/>
        </w:rPr>
        <w:t>、</w:t>
      </w:r>
      <w:r>
        <w:rPr>
          <w:rFonts w:hint="eastAsia" w:ascii="黑体" w:hAnsi="黑体" w:eastAsia="黑体" w:cs="宋体"/>
          <w:kern w:val="0"/>
          <w:sz w:val="32"/>
          <w:szCs w:val="32"/>
          <w:lang w:val="en-US" w:eastAsia="zh-CN"/>
        </w:rPr>
        <w:t>供应商资格及特殊资质要求</w:t>
      </w:r>
    </w:p>
    <w:p w14:paraId="409FC60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（一）供应商为在国内注册，具备独立企业法人资格的供应商；</w:t>
      </w:r>
    </w:p>
    <w:p w14:paraId="0078C5A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（二）在“中国裁判文书网”查询中具备无行贿犯罪记录的供应商；</w:t>
      </w:r>
    </w:p>
    <w:p w14:paraId="5949DA6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pP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（三）本项目不接受联合体竞标。</w:t>
      </w:r>
    </w:p>
    <w:p w14:paraId="173D1D48">
      <w:pPr>
        <w:pStyle w:val="21"/>
        <w:ind w:firstLine="640" w:firstLineChars="200"/>
        <w:jc w:val="both"/>
        <w:rPr>
          <w:rFonts w:hint="default"/>
          <w:highlight w:val="none"/>
          <w:lang w:val="en-US" w:eastAsia="zh-CN"/>
        </w:rPr>
      </w:pPr>
      <w:r>
        <w:rPr>
          <w:rFonts w:hint="eastAsia" w:ascii="仿宋_GB2312" w:hAnsi="仿宋_GB2312" w:eastAsia="仿宋_GB2312" w:cs="仿宋_GB2312"/>
          <w:b w:val="0"/>
          <w:bCs/>
          <w:i w:val="0"/>
          <w:caps w:val="0"/>
          <w:color w:val="383940"/>
          <w:spacing w:val="0"/>
          <w:sz w:val="32"/>
          <w:szCs w:val="32"/>
          <w:highlight w:val="none"/>
          <w:shd w:val="clear" w:fill="FFFFFF"/>
          <w:vertAlign w:val="baseline"/>
          <w:lang w:val="en-US" w:eastAsia="zh-CN"/>
        </w:rPr>
        <w:t>（四）</w:t>
      </w:r>
      <w:r>
        <w:rPr>
          <w:rFonts w:hint="eastAsia" w:ascii="仿宋_GB2312" w:hAnsi="仿宋_GB2312" w:eastAsia="仿宋_GB2312" w:cs="仿宋_GB2312"/>
          <w:b w:val="0"/>
          <w:bCs/>
          <w:i w:val="0"/>
          <w:caps w:val="0"/>
          <w:color w:val="383940"/>
          <w:spacing w:val="0"/>
          <w:kern w:val="2"/>
          <w:sz w:val="32"/>
          <w:szCs w:val="32"/>
          <w:shd w:val="clear" w:fill="FFFFFF"/>
          <w:vertAlign w:val="baseline"/>
          <w:lang w:val="en-US" w:eastAsia="zh-CN" w:bidi="ar-SA"/>
        </w:rPr>
        <w:t>投标人未被纳入失信供应商“黑名单”管理。</w:t>
      </w:r>
    </w:p>
    <w:p w14:paraId="49D09452">
      <w:pPr>
        <w:widowControl/>
        <w:shd w:val="clear" w:color="auto" w:fill="FFFFFF"/>
        <w:ind w:firstLine="480"/>
        <w:jc w:val="both"/>
        <w:rPr>
          <w:rFonts w:ascii="黑体" w:hAnsi="黑体" w:eastAsia="黑体" w:cs="宋体"/>
          <w:color w:val="000000" w:themeColor="text1"/>
          <w:kern w:val="0"/>
          <w:sz w:val="32"/>
          <w:szCs w:val="32"/>
          <w:highlight w:val="none"/>
          <w14:textFill>
            <w14:solidFill>
              <w14:schemeClr w14:val="tx1"/>
            </w14:solidFill>
          </w14:textFill>
        </w:rPr>
      </w:pPr>
      <w:r>
        <w:rPr>
          <w:rFonts w:hint="eastAsia" w:ascii="黑体" w:hAnsi="黑体" w:eastAsia="黑体" w:cs="宋体"/>
          <w:color w:val="000000" w:themeColor="text1"/>
          <w:kern w:val="0"/>
          <w:sz w:val="32"/>
          <w:szCs w:val="32"/>
          <w:lang w:val="en-US" w:eastAsia="zh-CN"/>
          <w14:textFill>
            <w14:solidFill>
              <w14:schemeClr w14:val="tx1"/>
            </w14:solidFill>
          </w14:textFill>
        </w:rPr>
        <w:t>七</w:t>
      </w:r>
      <w:r>
        <w:rPr>
          <w:rFonts w:hint="eastAsia" w:ascii="黑体" w:hAnsi="黑体" w:eastAsia="黑体" w:cs="宋体"/>
          <w:color w:val="000000" w:themeColor="text1"/>
          <w:kern w:val="0"/>
          <w:sz w:val="32"/>
          <w:szCs w:val="32"/>
          <w14:textFill>
            <w14:solidFill>
              <w14:schemeClr w14:val="tx1"/>
            </w14:solidFill>
          </w14:textFill>
        </w:rPr>
        <w:t>、报名</w:t>
      </w:r>
      <w:r>
        <w:rPr>
          <w:rFonts w:hint="eastAsia" w:ascii="黑体" w:hAnsi="黑体" w:eastAsia="黑体" w:cs="宋体"/>
          <w:color w:val="000000" w:themeColor="text1"/>
          <w:kern w:val="0"/>
          <w:sz w:val="32"/>
          <w:szCs w:val="32"/>
          <w:highlight w:val="none"/>
          <w14:textFill>
            <w14:solidFill>
              <w14:schemeClr w14:val="tx1"/>
            </w14:solidFill>
          </w14:textFill>
        </w:rPr>
        <w:t>要求</w:t>
      </w:r>
    </w:p>
    <w:p w14:paraId="3BCA407F">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（一）报名时间：202</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6</w:t>
      </w:r>
      <w:r>
        <w:rPr>
          <w:rFonts w:hint="eastAsia" w:ascii="仿宋" w:hAnsi="仿宋" w:eastAsia="仿宋" w:cs="宋体"/>
          <w:color w:val="000000" w:themeColor="text1"/>
          <w:kern w:val="0"/>
          <w:sz w:val="32"/>
          <w:szCs w:val="32"/>
          <w:highlight w:val="none"/>
          <w14:textFill>
            <w14:solidFill>
              <w14:schemeClr w14:val="tx1"/>
            </w14:solidFill>
          </w14:textFill>
        </w:rPr>
        <w:t>年</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9</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8</w:t>
      </w:r>
      <w:r>
        <w:rPr>
          <w:rFonts w:hint="eastAsia" w:ascii="仿宋" w:hAnsi="仿宋" w:eastAsia="仿宋" w:cs="宋体"/>
          <w:color w:val="000000" w:themeColor="text1"/>
          <w:kern w:val="0"/>
          <w:sz w:val="32"/>
          <w:szCs w:val="32"/>
          <w:highlight w:val="none"/>
          <w14:textFill>
            <w14:solidFill>
              <w14:schemeClr w14:val="tx1"/>
            </w14:solidFill>
          </w14:textFill>
        </w:rPr>
        <w:t>日至</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9</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11</w:t>
      </w:r>
      <w:r>
        <w:rPr>
          <w:rFonts w:hint="eastAsia" w:ascii="仿宋" w:hAnsi="仿宋" w:eastAsia="仿宋" w:cs="宋体"/>
          <w:color w:val="000000" w:themeColor="text1"/>
          <w:kern w:val="0"/>
          <w:sz w:val="32"/>
          <w:szCs w:val="32"/>
          <w:highlight w:val="none"/>
          <w14:textFill>
            <w14:solidFill>
              <w14:schemeClr w14:val="tx1"/>
            </w14:solidFill>
          </w14:textFill>
        </w:rPr>
        <w:t>日，（上午8:00-1</w:t>
      </w:r>
      <w:r>
        <w:rPr>
          <w:rFonts w:ascii="仿宋" w:hAnsi="仿宋" w:eastAsia="仿宋" w:cs="宋体"/>
          <w:color w:val="000000" w:themeColor="text1"/>
          <w:kern w:val="0"/>
          <w:sz w:val="32"/>
          <w:szCs w:val="32"/>
          <w:highlight w:val="none"/>
          <w14:textFill>
            <w14:solidFill>
              <w14:schemeClr w14:val="tx1"/>
            </w14:solidFill>
          </w14:textFill>
        </w:rPr>
        <w:t>2</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w:t>
      </w:r>
      <w:r>
        <w:rPr>
          <w:rFonts w:hint="eastAsia" w:ascii="仿宋" w:hAnsi="仿宋" w:eastAsia="仿宋" w:cs="宋体"/>
          <w:color w:val="000000" w:themeColor="text1"/>
          <w:kern w:val="0"/>
          <w:sz w:val="32"/>
          <w:szCs w:val="32"/>
          <w:highlight w:val="none"/>
          <w14:textFill>
            <w14:solidFill>
              <w14:schemeClr w14:val="tx1"/>
            </w14:solidFill>
          </w14:textFill>
        </w:rPr>
        <w:t>0,下午1</w:t>
      </w:r>
      <w:r>
        <w:rPr>
          <w:rFonts w:ascii="仿宋" w:hAnsi="仿宋" w:eastAsia="仿宋" w:cs="宋体"/>
          <w:color w:val="000000" w:themeColor="text1"/>
          <w:kern w:val="0"/>
          <w:sz w:val="32"/>
          <w:szCs w:val="32"/>
          <w:highlight w:val="none"/>
          <w14:textFill>
            <w14:solidFill>
              <w14:schemeClr w14:val="tx1"/>
            </w14:solidFill>
          </w14:textFill>
        </w:rPr>
        <w:t>4</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w:t>
      </w:r>
      <w:r>
        <w:rPr>
          <w:rFonts w:hint="eastAsia" w:ascii="仿宋" w:hAnsi="仿宋" w:eastAsia="仿宋" w:cs="宋体"/>
          <w:color w:val="000000" w:themeColor="text1"/>
          <w:kern w:val="0"/>
          <w:sz w:val="32"/>
          <w:szCs w:val="32"/>
          <w:highlight w:val="none"/>
          <w14:textFill>
            <w14:solidFill>
              <w14:schemeClr w14:val="tx1"/>
            </w14:solidFill>
          </w14:textFill>
        </w:rPr>
        <w:t>0-17:</w:t>
      </w:r>
      <w:r>
        <w:rPr>
          <w:rFonts w:ascii="仿宋" w:hAnsi="仿宋" w:eastAsia="仿宋" w:cs="宋体"/>
          <w:color w:val="000000" w:themeColor="text1"/>
          <w:kern w:val="0"/>
          <w:sz w:val="32"/>
          <w:szCs w:val="32"/>
          <w:highlight w:val="none"/>
          <w14:textFill>
            <w14:solidFill>
              <w14:schemeClr w14:val="tx1"/>
            </w14:solidFill>
          </w14:textFill>
        </w:rPr>
        <w:t>3</w:t>
      </w:r>
      <w:r>
        <w:rPr>
          <w:rFonts w:hint="eastAsia" w:ascii="仿宋" w:hAnsi="仿宋" w:eastAsia="仿宋" w:cs="宋体"/>
          <w:color w:val="000000" w:themeColor="text1"/>
          <w:kern w:val="0"/>
          <w:sz w:val="32"/>
          <w:szCs w:val="32"/>
          <w:highlight w:val="none"/>
          <w14:textFill>
            <w14:solidFill>
              <w14:schemeClr w14:val="tx1"/>
            </w14:solidFill>
          </w14:textFill>
        </w:rPr>
        <w:t>0，周末、节假日除外）。</w:t>
      </w:r>
    </w:p>
    <w:p w14:paraId="0322806B">
      <w:pPr>
        <w:widowControl/>
        <w:shd w:val="clear" w:color="auto" w:fill="FFFFFF"/>
        <w:ind w:firstLine="32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（二）</w:t>
      </w:r>
      <w:r>
        <w:rPr>
          <w:rFonts w:hint="eastAsia" w:ascii="仿宋" w:hAnsi="仿宋" w:eastAsia="仿宋" w:cs="宋体"/>
          <w:color w:val="000000" w:themeColor="text1"/>
          <w:kern w:val="0"/>
          <w:sz w:val="32"/>
          <w:szCs w:val="32"/>
          <w14:textFill>
            <w14:solidFill>
              <w14:schemeClr w14:val="tx1"/>
            </w14:solidFill>
          </w14:textFill>
        </w:rPr>
        <w:t>报名方式：潜在供应商可通过电子邮件形式进行在线报名，将报名资料以PDF扫描件形式发送至指定邮箱syycgb2024@163.com。报名时标题命名为项目名称+报名单位，邮件需注明报名单位联系人姓名和联系电话。（如未注明联系人和联系电话视为报名不成功）</w:t>
      </w:r>
    </w:p>
    <w:p w14:paraId="28A6143E">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（三）报名所需资料</w:t>
      </w:r>
    </w:p>
    <w:p w14:paraId="7B5D5C36">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（1）</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须提交有效的营业执照副本复印件</w:t>
      </w:r>
    </w:p>
    <w:p w14:paraId="401684FD">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（2）</w:t>
      </w:r>
      <w:r>
        <w:rPr>
          <w:rFonts w:hint="eastAsia" w:ascii="仿宋_GB2312" w:hAnsi="仿宋_GB2312" w:eastAsia="仿宋_GB2312" w:cs="仿宋_GB2312"/>
          <w:b w:val="0"/>
          <w:bCs/>
          <w:i w:val="0"/>
          <w:caps w:val="0"/>
          <w:color w:val="383940"/>
          <w:spacing w:val="0"/>
          <w:sz w:val="32"/>
          <w:szCs w:val="32"/>
          <w:shd w:val="clear" w:fill="FFFFFF"/>
          <w:vertAlign w:val="baseline"/>
          <w:lang w:val="en-US" w:eastAsia="zh-CN"/>
        </w:rPr>
        <w:t>法定代表人或委托代理人的有效身份证原件，非法定代表人还须出示法定代表人授权书原件（加盖单位公章）</w:t>
      </w:r>
      <w:r>
        <w:rPr>
          <w:rFonts w:hint="eastAsia" w:ascii="仿宋" w:hAnsi="仿宋" w:eastAsia="仿宋" w:cs="宋体"/>
          <w:color w:val="000000" w:themeColor="text1"/>
          <w:kern w:val="0"/>
          <w:sz w:val="32"/>
          <w:szCs w:val="32"/>
          <w:highlight w:val="none"/>
          <w14:textFill>
            <w14:solidFill>
              <w14:schemeClr w14:val="tx1"/>
            </w14:solidFill>
          </w14:textFill>
        </w:rPr>
        <w:t>（格式详见附件</w:t>
      </w:r>
      <w:r>
        <w:rPr>
          <w:rFonts w:ascii="仿宋" w:hAnsi="仿宋" w:eastAsia="仿宋" w:cs="宋体"/>
          <w:color w:val="000000" w:themeColor="text1"/>
          <w:kern w:val="0"/>
          <w:sz w:val="32"/>
          <w:szCs w:val="32"/>
          <w:highlight w:val="none"/>
          <w14:textFill>
            <w14:solidFill>
              <w14:schemeClr w14:val="tx1"/>
            </w14:solidFill>
          </w14:textFill>
        </w:rPr>
        <w:t>2）</w:t>
      </w:r>
      <w:r>
        <w:rPr>
          <w:rFonts w:hint="eastAsia" w:ascii="仿宋" w:hAnsi="仿宋" w:eastAsia="仿宋" w:cs="宋体"/>
          <w:color w:val="000000" w:themeColor="text1"/>
          <w:kern w:val="0"/>
          <w:sz w:val="32"/>
          <w:szCs w:val="32"/>
          <w:highlight w:val="none"/>
          <w14:textFill>
            <w14:solidFill>
              <w14:schemeClr w14:val="tx1"/>
            </w14:solidFill>
          </w14:textFill>
        </w:rPr>
        <w:t>；</w:t>
      </w:r>
    </w:p>
    <w:p w14:paraId="3119979B">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（3）供应商在“信用中国”网站、中国政府采购网的相关违法、失信行为的查询记录；</w:t>
      </w:r>
    </w:p>
    <w:p w14:paraId="2631593A">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（4）廉洁响应承诺书（格式详见附件</w:t>
      </w:r>
      <w:r>
        <w:rPr>
          <w:rFonts w:ascii="仿宋" w:hAnsi="仿宋" w:eastAsia="仿宋" w:cs="宋体"/>
          <w:color w:val="000000" w:themeColor="text1"/>
          <w:kern w:val="0"/>
          <w:sz w:val="32"/>
          <w:szCs w:val="32"/>
          <w:highlight w:val="none"/>
          <w14:textFill>
            <w14:solidFill>
              <w14:schemeClr w14:val="tx1"/>
            </w14:solidFill>
          </w14:textFill>
        </w:rPr>
        <w:t>3）</w:t>
      </w:r>
      <w:r>
        <w:rPr>
          <w:rFonts w:hint="eastAsia" w:ascii="仿宋" w:hAnsi="仿宋" w:eastAsia="仿宋" w:cs="宋体"/>
          <w:color w:val="000000" w:themeColor="text1"/>
          <w:kern w:val="0"/>
          <w:sz w:val="32"/>
          <w:szCs w:val="32"/>
          <w:highlight w:val="none"/>
          <w14:textFill>
            <w14:solidFill>
              <w14:schemeClr w14:val="tx1"/>
            </w14:solidFill>
          </w14:textFill>
        </w:rPr>
        <w:t>。</w:t>
      </w:r>
    </w:p>
    <w:p w14:paraId="16BF39EA">
      <w:pPr>
        <w:widowControl/>
        <w:shd w:val="clear" w:color="auto" w:fill="FFFFFF"/>
        <w:ind w:firstLine="480"/>
        <w:jc w:val="both"/>
        <w:rPr>
          <w:rFonts w:ascii="黑体" w:hAnsi="黑体" w:eastAsia="黑体" w:cs="宋体"/>
          <w:color w:val="000000" w:themeColor="text1"/>
          <w:kern w:val="0"/>
          <w:sz w:val="32"/>
          <w:szCs w:val="32"/>
          <w:highlight w:val="none"/>
          <w14:textFill>
            <w14:solidFill>
              <w14:schemeClr w14:val="tx1"/>
            </w14:solidFill>
          </w14:textFill>
        </w:rPr>
      </w:pPr>
      <w:r>
        <w:rPr>
          <w:rFonts w:hint="eastAsia" w:ascii="黑体" w:hAnsi="黑体" w:eastAsia="黑体" w:cs="宋体"/>
          <w:color w:val="000000" w:themeColor="text1"/>
          <w:kern w:val="0"/>
          <w:sz w:val="32"/>
          <w:szCs w:val="32"/>
          <w:highlight w:val="none"/>
          <w:lang w:val="en-US" w:eastAsia="zh-CN"/>
          <w14:textFill>
            <w14:solidFill>
              <w14:schemeClr w14:val="tx1"/>
            </w14:solidFill>
          </w14:textFill>
        </w:rPr>
        <w:t>八</w:t>
      </w:r>
      <w:r>
        <w:rPr>
          <w:rFonts w:hint="eastAsia" w:ascii="黑体" w:hAnsi="黑体" w:eastAsia="黑体" w:cs="宋体"/>
          <w:color w:val="000000" w:themeColor="text1"/>
          <w:kern w:val="0"/>
          <w:sz w:val="32"/>
          <w:szCs w:val="32"/>
          <w:highlight w:val="none"/>
          <w14:textFill>
            <w14:solidFill>
              <w14:schemeClr w14:val="tx1"/>
            </w14:solidFill>
          </w14:textFill>
        </w:rPr>
        <w:t>、递交投标文件要求</w:t>
      </w:r>
    </w:p>
    <w:p w14:paraId="72BD2F1B">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（一）截止及开标时间：202</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5</w:t>
      </w:r>
      <w:r>
        <w:rPr>
          <w:rFonts w:hint="eastAsia" w:ascii="仿宋" w:hAnsi="仿宋" w:eastAsia="仿宋" w:cs="宋体"/>
          <w:color w:val="000000" w:themeColor="text1"/>
          <w:kern w:val="0"/>
          <w:sz w:val="32"/>
          <w:szCs w:val="32"/>
          <w:highlight w:val="none"/>
          <w14:textFill>
            <w14:solidFill>
              <w14:schemeClr w14:val="tx1"/>
            </w14:solidFill>
          </w14:textFill>
        </w:rPr>
        <w:t>年</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9</w:t>
      </w:r>
      <w:r>
        <w:rPr>
          <w:rFonts w:hint="eastAsia" w:ascii="仿宋" w:hAnsi="仿宋" w:eastAsia="仿宋" w:cs="宋体"/>
          <w:color w:val="000000" w:themeColor="text1"/>
          <w:kern w:val="0"/>
          <w:sz w:val="32"/>
          <w:szCs w:val="32"/>
          <w:highlight w:val="none"/>
          <w14:textFill>
            <w14:solidFill>
              <w14:schemeClr w14:val="tx1"/>
            </w14:solidFill>
          </w14:textFill>
        </w:rPr>
        <w:t>月</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15</w:t>
      </w:r>
      <w:r>
        <w:rPr>
          <w:rFonts w:hint="eastAsia" w:ascii="仿宋" w:hAnsi="仿宋" w:eastAsia="仿宋" w:cs="宋体"/>
          <w:color w:val="000000" w:themeColor="text1"/>
          <w:kern w:val="0"/>
          <w:sz w:val="32"/>
          <w:szCs w:val="32"/>
          <w:highlight w:val="none"/>
          <w14:textFill>
            <w14:solidFill>
              <w14:schemeClr w14:val="tx1"/>
            </w14:solidFill>
          </w14:textFill>
        </w:rPr>
        <w:t>日</w:t>
      </w:r>
      <w:r>
        <w:rPr>
          <w:rFonts w:ascii="仿宋" w:hAnsi="仿宋" w:eastAsia="仿宋" w:cs="宋体"/>
          <w:color w:val="000000" w:themeColor="text1"/>
          <w:kern w:val="0"/>
          <w:sz w:val="32"/>
          <w:szCs w:val="32"/>
          <w:highlight w:val="none"/>
          <w14:textFill>
            <w14:solidFill>
              <w14:schemeClr w14:val="tx1"/>
            </w14:solidFill>
          </w14:textFill>
        </w:rPr>
        <w:t>15</w:t>
      </w:r>
      <w:r>
        <w:rPr>
          <w:rFonts w:hint="eastAsia" w:ascii="仿宋" w:hAnsi="仿宋" w:eastAsia="仿宋" w:cs="宋体"/>
          <w:color w:val="000000" w:themeColor="text1"/>
          <w:kern w:val="0"/>
          <w:sz w:val="32"/>
          <w:szCs w:val="32"/>
          <w:highlight w:val="none"/>
          <w14:textFill>
            <w14:solidFill>
              <w14:schemeClr w14:val="tx1"/>
            </w14:solidFill>
          </w14:textFill>
        </w:rPr>
        <w:t>:</w:t>
      </w:r>
      <w:r>
        <w:rPr>
          <w:rFonts w:ascii="仿宋" w:hAnsi="仿宋" w:eastAsia="仿宋" w:cs="宋体"/>
          <w:color w:val="000000" w:themeColor="text1"/>
          <w:kern w:val="0"/>
          <w:sz w:val="32"/>
          <w:szCs w:val="32"/>
          <w:highlight w:val="none"/>
          <w14:textFill>
            <w14:solidFill>
              <w14:schemeClr w14:val="tx1"/>
            </w14:solidFill>
          </w14:textFill>
        </w:rPr>
        <w:t>00</w:t>
      </w:r>
      <w:r>
        <w:rPr>
          <w:rFonts w:hint="eastAsia" w:ascii="仿宋" w:hAnsi="仿宋" w:eastAsia="仿宋" w:cs="宋体"/>
          <w:color w:val="000000" w:themeColor="text1"/>
          <w:kern w:val="0"/>
          <w:sz w:val="32"/>
          <w:szCs w:val="32"/>
          <w:highlight w:val="none"/>
          <w14:textFill>
            <w14:solidFill>
              <w14:schemeClr w14:val="tx1"/>
            </w14:solidFill>
          </w14:textFill>
        </w:rPr>
        <w:t xml:space="preserve">。 </w:t>
      </w:r>
      <w:r>
        <w:rPr>
          <w:rFonts w:ascii="Calibri" w:hAnsi="Calibri" w:eastAsia="仿宋" w:cs="Calibri"/>
          <w:color w:val="000000" w:themeColor="text1"/>
          <w:kern w:val="0"/>
          <w:sz w:val="32"/>
          <w:szCs w:val="32"/>
          <w:highlight w:val="none"/>
          <w14:textFill>
            <w14:solidFill>
              <w14:schemeClr w14:val="tx1"/>
            </w14:solidFill>
          </w14:textFill>
        </w:rPr>
        <w:t>    </w:t>
      </w:r>
    </w:p>
    <w:p w14:paraId="727DB606">
      <w:pPr>
        <w:widowControl/>
        <w:shd w:val="clear" w:color="auto" w:fill="FFFFFF"/>
        <w:ind w:firstLine="48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（二）投标文件递交方式：</w:t>
      </w:r>
    </w:p>
    <w:p w14:paraId="159E2B21">
      <w:pPr>
        <w:widowControl/>
        <w:shd w:val="clear" w:color="auto" w:fill="FFFFFF"/>
        <w:ind w:firstLine="640" w:firstLineChars="200"/>
        <w:jc w:val="both"/>
        <w:rPr>
          <w:rFonts w:ascii="仿宋" w:hAnsi="仿宋" w:eastAsia="仿宋" w:cs="宋体"/>
          <w:color w:val="000000" w:themeColor="text1"/>
          <w:kern w:val="0"/>
          <w:sz w:val="32"/>
          <w:szCs w:val="32"/>
          <w:highlight w:val="none"/>
          <w14:textFill>
            <w14:solidFill>
              <w14:schemeClr w14:val="tx1"/>
            </w14:solidFill>
          </w14:textFill>
        </w:rPr>
      </w:pPr>
      <w:r>
        <w:rPr>
          <w:rFonts w:hint="eastAsia" w:ascii="仿宋" w:hAnsi="仿宋" w:eastAsia="仿宋" w:cs="宋体"/>
          <w:color w:val="000000" w:themeColor="text1"/>
          <w:kern w:val="0"/>
          <w:sz w:val="32"/>
          <w:szCs w:val="32"/>
          <w:highlight w:val="none"/>
          <w14:textFill>
            <w14:solidFill>
              <w14:schemeClr w14:val="tx1"/>
            </w14:solidFill>
          </w14:textFill>
        </w:rPr>
        <w:t>投标文件采用当面递交方式，在开标前1小时内，投标人直接将密封好的投标文件送至南宁市第四人民医院</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5号</w:t>
      </w:r>
      <w:r>
        <w:rPr>
          <w:rFonts w:hint="eastAsia" w:ascii="仿宋" w:hAnsi="仿宋" w:eastAsia="仿宋" w:cs="宋体"/>
          <w:color w:val="000000" w:themeColor="text1"/>
          <w:kern w:val="0"/>
          <w:sz w:val="32"/>
          <w:szCs w:val="32"/>
          <w:highlight w:val="none"/>
          <w14:textFill>
            <w14:solidFill>
              <w14:schemeClr w14:val="tx1"/>
            </w14:solidFill>
          </w14:textFill>
        </w:rPr>
        <w:t>楼</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2</w:t>
      </w:r>
      <w:r>
        <w:rPr>
          <w:rFonts w:hint="eastAsia" w:ascii="仿宋" w:hAnsi="仿宋" w:eastAsia="仿宋" w:cs="宋体"/>
          <w:color w:val="000000" w:themeColor="text1"/>
          <w:kern w:val="0"/>
          <w:sz w:val="32"/>
          <w:szCs w:val="32"/>
          <w:highlight w:val="none"/>
          <w14:textFill>
            <w14:solidFill>
              <w14:schemeClr w14:val="tx1"/>
            </w14:solidFill>
          </w14:textFill>
        </w:rPr>
        <w:t>楼</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远程会诊中心</w:t>
      </w:r>
      <w:r>
        <w:rPr>
          <w:rFonts w:ascii="仿宋" w:hAnsi="仿宋" w:eastAsia="仿宋" w:cs="宋体"/>
          <w:color w:val="000000" w:themeColor="text1"/>
          <w:kern w:val="0"/>
          <w:sz w:val="32"/>
          <w:szCs w:val="32"/>
          <w:highlight w:val="none"/>
          <w14:textFill>
            <w14:solidFill>
              <w14:schemeClr w14:val="tx1"/>
            </w14:solidFill>
          </w14:textFill>
        </w:rPr>
        <w:t>(超时</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视为自动放弃</w:t>
      </w:r>
      <w:r>
        <w:rPr>
          <w:rFonts w:ascii="仿宋" w:hAnsi="仿宋" w:eastAsia="仿宋" w:cs="宋体"/>
          <w:color w:val="000000" w:themeColor="text1"/>
          <w:kern w:val="0"/>
          <w:sz w:val="32"/>
          <w:szCs w:val="32"/>
          <w:highlight w:val="none"/>
          <w14:textFill>
            <w14:solidFill>
              <w14:schemeClr w14:val="tx1"/>
            </w14:solidFill>
          </w14:textFill>
        </w:rPr>
        <w:t>)</w:t>
      </w:r>
      <w:r>
        <w:rPr>
          <w:rFonts w:hint="eastAsia" w:ascii="仿宋" w:hAnsi="仿宋" w:eastAsia="仿宋" w:cs="宋体"/>
          <w:color w:val="000000" w:themeColor="text1"/>
          <w:kern w:val="0"/>
          <w:sz w:val="32"/>
          <w:szCs w:val="32"/>
          <w:highlight w:val="none"/>
          <w:lang w:val="en-US" w:eastAsia="zh-CN"/>
          <w14:textFill>
            <w14:solidFill>
              <w14:schemeClr w14:val="tx1"/>
            </w14:solidFill>
          </w14:textFill>
        </w:rPr>
        <w:t>并参与现场评标。</w:t>
      </w:r>
      <w:r>
        <w:rPr>
          <w:rFonts w:hint="eastAsia" w:ascii="仿宋" w:hAnsi="仿宋" w:eastAsia="仿宋" w:cs="宋体"/>
          <w:color w:val="000000" w:themeColor="text1"/>
          <w:kern w:val="0"/>
          <w:sz w:val="32"/>
          <w:szCs w:val="32"/>
          <w:highlight w:val="none"/>
          <w14:textFill>
            <w14:solidFill>
              <w14:schemeClr w14:val="tx1"/>
            </w14:solidFill>
          </w14:textFill>
        </w:rPr>
        <w:t>递交投标文件截止及开标时间以后送达的或破损包装的投标文件不予接收。</w:t>
      </w:r>
    </w:p>
    <w:p w14:paraId="1C3A6D96">
      <w:pPr>
        <w:widowControl/>
        <w:shd w:val="clear" w:color="auto" w:fill="FFFFFF"/>
        <w:ind w:firstLine="48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（三）投标文件组成</w:t>
      </w:r>
    </w:p>
    <w:p w14:paraId="7A2798AF">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1</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供应商营业执照正本或副本复印件；</w:t>
      </w:r>
    </w:p>
    <w:p w14:paraId="407F51D4">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2</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供应商在“信用中国”网站、中国政府采购网的相关违法、失信行为的查询记录；</w:t>
      </w:r>
    </w:p>
    <w:p w14:paraId="47DBC2CC">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3</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kern w:val="0"/>
          <w:sz w:val="32"/>
          <w:szCs w:val="32"/>
        </w:rPr>
        <w:t>法定代表人</w:t>
      </w:r>
      <w:r>
        <w:rPr>
          <w:rFonts w:hint="eastAsia" w:ascii="仿宋" w:hAnsi="仿宋" w:eastAsia="仿宋" w:cs="宋体"/>
          <w:kern w:val="0"/>
          <w:sz w:val="32"/>
          <w:szCs w:val="32"/>
          <w:lang w:val="en-US" w:eastAsia="zh-CN"/>
        </w:rPr>
        <w:t>证</w:t>
      </w:r>
      <w:r>
        <w:rPr>
          <w:rFonts w:hint="eastAsia" w:ascii="仿宋" w:hAnsi="仿宋" w:eastAsia="仿宋" w:cs="宋体"/>
          <w:kern w:val="0"/>
          <w:sz w:val="32"/>
          <w:szCs w:val="32"/>
        </w:rPr>
        <w:t>明书及授权委托书</w:t>
      </w:r>
      <w:r>
        <w:rPr>
          <w:rFonts w:ascii="仿宋" w:hAnsi="仿宋" w:eastAsia="仿宋" w:cs="宋体"/>
          <w:color w:val="000000" w:themeColor="text1"/>
          <w:kern w:val="0"/>
          <w:sz w:val="32"/>
          <w:szCs w:val="32"/>
          <w14:textFill>
            <w14:solidFill>
              <w14:schemeClr w14:val="tx1"/>
            </w14:solidFill>
          </w14:textFill>
        </w:rPr>
        <w:t>、法人身份证复印件、被授权人身份证复印件；</w:t>
      </w:r>
    </w:p>
    <w:p w14:paraId="1AC954BD">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4</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廉洁响应承诺书（格式详见附件</w:t>
      </w:r>
      <w:r>
        <w:rPr>
          <w:rFonts w:ascii="仿宋" w:hAnsi="仿宋" w:eastAsia="仿宋" w:cs="宋体"/>
          <w:color w:val="000000" w:themeColor="text1"/>
          <w:kern w:val="0"/>
          <w:sz w:val="32"/>
          <w:szCs w:val="32"/>
          <w14:textFill>
            <w14:solidFill>
              <w14:schemeClr w14:val="tx1"/>
            </w14:solidFill>
          </w14:textFill>
        </w:rPr>
        <w:t>3）</w:t>
      </w:r>
      <w:r>
        <w:rPr>
          <w:rFonts w:hint="eastAsia" w:ascii="仿宋" w:hAnsi="仿宋" w:eastAsia="仿宋" w:cs="宋体"/>
          <w:color w:val="000000" w:themeColor="text1"/>
          <w:kern w:val="0"/>
          <w:sz w:val="32"/>
          <w:szCs w:val="32"/>
          <w14:textFill>
            <w14:solidFill>
              <w14:schemeClr w14:val="tx1"/>
            </w14:solidFill>
          </w14:textFill>
        </w:rPr>
        <w:t>；</w:t>
      </w:r>
    </w:p>
    <w:p w14:paraId="19A0CE94">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5</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供应商直接控股、管理关系信息表（格式详见附件</w:t>
      </w:r>
      <w:r>
        <w:rPr>
          <w:rFonts w:ascii="仿宋" w:hAnsi="仿宋" w:eastAsia="仿宋" w:cs="宋体"/>
          <w:color w:val="000000" w:themeColor="text1"/>
          <w:kern w:val="0"/>
          <w:sz w:val="32"/>
          <w:szCs w:val="32"/>
          <w14:textFill>
            <w14:solidFill>
              <w14:schemeClr w14:val="tx1"/>
            </w14:solidFill>
          </w14:textFill>
        </w:rPr>
        <w:t>4）；</w:t>
      </w:r>
    </w:p>
    <w:p w14:paraId="1F0E6396">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6</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响应技术资料表（格式详见附件</w:t>
      </w:r>
      <w:r>
        <w:rPr>
          <w:rFonts w:ascii="仿宋" w:hAnsi="仿宋" w:eastAsia="仿宋" w:cs="宋体"/>
          <w:color w:val="000000" w:themeColor="text1"/>
          <w:kern w:val="0"/>
          <w:sz w:val="32"/>
          <w:szCs w:val="32"/>
          <w14:textFill>
            <w14:solidFill>
              <w14:schemeClr w14:val="tx1"/>
            </w14:solidFill>
          </w14:textFill>
        </w:rPr>
        <w:t>5）；</w:t>
      </w:r>
    </w:p>
    <w:p w14:paraId="63A40011">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7</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商务条款偏离表（格式详见附件</w:t>
      </w:r>
      <w:r>
        <w:rPr>
          <w:rFonts w:ascii="仿宋" w:hAnsi="仿宋" w:eastAsia="仿宋" w:cs="宋体"/>
          <w:color w:val="000000" w:themeColor="text1"/>
          <w:kern w:val="0"/>
          <w:sz w:val="32"/>
          <w:szCs w:val="32"/>
          <w14:textFill>
            <w14:solidFill>
              <w14:schemeClr w14:val="tx1"/>
            </w14:solidFill>
          </w14:textFill>
        </w:rPr>
        <w:t>6）；</w:t>
      </w:r>
    </w:p>
    <w:p w14:paraId="02BDE13C">
      <w:pPr>
        <w:widowControl/>
        <w:shd w:val="clear" w:color="auto" w:fill="FFFFFF"/>
        <w:ind w:firstLine="640" w:firstLineChars="20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8</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cs="宋体"/>
          <w:color w:val="000000" w:themeColor="text1"/>
          <w:kern w:val="0"/>
          <w:sz w:val="32"/>
          <w:szCs w:val="32"/>
          <w14:textFill>
            <w14:solidFill>
              <w14:schemeClr w14:val="tx1"/>
            </w14:solidFill>
          </w14:textFill>
        </w:rPr>
        <w:t>报价表（格式详见附件</w:t>
      </w:r>
      <w:r>
        <w:rPr>
          <w:rFonts w:ascii="仿宋" w:hAnsi="仿宋" w:eastAsia="仿宋" w:cs="宋体"/>
          <w:color w:val="000000" w:themeColor="text1"/>
          <w:kern w:val="0"/>
          <w:sz w:val="32"/>
          <w:szCs w:val="32"/>
          <w14:textFill>
            <w14:solidFill>
              <w14:schemeClr w14:val="tx1"/>
            </w14:solidFill>
          </w14:textFill>
        </w:rPr>
        <w:t>7），报价表中的报价包含提供该项服务所产生的</w:t>
      </w:r>
      <w:r>
        <w:rPr>
          <w:rFonts w:hint="eastAsia" w:ascii="仿宋" w:hAnsi="仿宋" w:eastAsia="仿宋" w:cs="宋体"/>
          <w:color w:val="000000" w:themeColor="text1"/>
          <w:kern w:val="0"/>
          <w:sz w:val="32"/>
          <w:szCs w:val="32"/>
          <w:lang w:eastAsia="zh-CN"/>
          <w14:textFill>
            <w14:solidFill>
              <w14:schemeClr w14:val="tx1"/>
            </w14:solidFill>
          </w14:textFill>
        </w:rPr>
        <w:t>所有</w:t>
      </w:r>
      <w:r>
        <w:rPr>
          <w:rFonts w:ascii="仿宋" w:hAnsi="仿宋" w:eastAsia="仿宋" w:cs="宋体"/>
          <w:color w:val="000000" w:themeColor="text1"/>
          <w:kern w:val="0"/>
          <w:sz w:val="32"/>
          <w:szCs w:val="32"/>
          <w14:textFill>
            <w14:solidFill>
              <w14:schemeClr w14:val="tx1"/>
            </w14:solidFill>
          </w14:textFill>
        </w:rPr>
        <w:t>费用（包含人工、交通、税费等）且不能超过本项目最高限价，超出最高限价的报价为无效报价，该供应商响应作无效响应处理；</w:t>
      </w:r>
      <w:r>
        <w:rPr>
          <w:rFonts w:ascii="仿宋" w:hAnsi="仿宋" w:eastAsia="仿宋" w:cs="宋体"/>
          <w:color w:val="000000" w:themeColor="text1"/>
          <w:kern w:val="0"/>
          <w:sz w:val="32"/>
          <w:szCs w:val="32"/>
          <w14:textFill>
            <w14:solidFill>
              <w14:schemeClr w14:val="tx1"/>
            </w14:solidFill>
          </w14:textFill>
        </w:rPr>
        <w:tab/>
      </w:r>
    </w:p>
    <w:p w14:paraId="46CCF827">
      <w:pPr>
        <w:pStyle w:val="21"/>
        <w:jc w:val="both"/>
        <w:rPr>
          <w:rFonts w:hint="default" w:eastAsia="仿宋"/>
          <w:lang w:val="en-US" w:eastAsia="zh-CN"/>
        </w:rPr>
      </w:pPr>
      <w:r>
        <w:rPr>
          <w:rFonts w:hint="eastAsia" w:ascii="仿宋" w:hAnsi="仿宋" w:eastAsia="仿宋" w:cs="宋体"/>
          <w:color w:val="000000" w:themeColor="text1"/>
          <w:kern w:val="0"/>
          <w:sz w:val="32"/>
          <w:szCs w:val="32"/>
          <w:lang w:val="en-US" w:eastAsia="zh-CN"/>
          <w14:textFill>
            <w14:solidFill>
              <w14:schemeClr w14:val="tx1"/>
            </w14:solidFill>
          </w14:textFill>
        </w:rPr>
        <w:t xml:space="preserve">   9.</w:t>
      </w:r>
      <w:r>
        <w:rPr>
          <w:rFonts w:hint="eastAsia" w:ascii="仿宋" w:hAnsi="仿宋" w:eastAsia="仿宋" w:cs="宋体"/>
          <w:color w:val="000000" w:themeColor="text1"/>
          <w:kern w:val="0"/>
          <w:sz w:val="32"/>
          <w:szCs w:val="32"/>
          <w14:textFill>
            <w14:solidFill>
              <w14:schemeClr w14:val="tx1"/>
            </w14:solidFill>
          </w14:textFill>
        </w:rPr>
        <w:t>详细合作方案（包括但不限于项目设计方案、人员保障方案、项目技术方案、售后服务方案等）；</w:t>
      </w:r>
    </w:p>
    <w:p w14:paraId="4F62AEA6">
      <w:pPr>
        <w:widowControl/>
        <w:shd w:val="clear" w:color="auto" w:fill="FFFFFF"/>
        <w:ind w:firstLine="480"/>
        <w:jc w:val="both"/>
        <w:rPr>
          <w:rFonts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1</w:t>
      </w:r>
      <w:r>
        <w:rPr>
          <w:rFonts w:hint="eastAsia" w:ascii="仿宋" w:hAnsi="仿宋" w:eastAsia="仿宋" w:cs="宋体"/>
          <w:color w:val="000000" w:themeColor="text1"/>
          <w:kern w:val="0"/>
          <w:sz w:val="32"/>
          <w:szCs w:val="32"/>
          <w:lang w:val="en-US" w:eastAsia="zh-CN"/>
          <w14:textFill>
            <w14:solidFill>
              <w14:schemeClr w14:val="tx1"/>
            </w14:solidFill>
          </w14:textFill>
        </w:rPr>
        <w:t>0</w:t>
      </w:r>
      <w:r>
        <w:rPr>
          <w:rFonts w:hint="eastAsia" w:ascii="仿宋" w:hAnsi="仿宋" w:eastAsia="仿宋" w:cs="宋体"/>
          <w:color w:val="000000" w:themeColor="text1"/>
          <w:kern w:val="0"/>
          <w:sz w:val="32"/>
          <w:szCs w:val="32"/>
          <w14:textFill>
            <w14:solidFill>
              <w14:schemeClr w14:val="tx1"/>
            </w14:solidFill>
          </w14:textFill>
        </w:rPr>
        <w:t>.投标文件要求提供一式</w:t>
      </w:r>
      <w:r>
        <w:rPr>
          <w:rFonts w:hint="eastAsia" w:ascii="仿宋" w:hAnsi="仿宋" w:eastAsia="仿宋" w:cs="宋体"/>
          <w:color w:val="000000" w:themeColor="text1"/>
          <w:kern w:val="0"/>
          <w:sz w:val="32"/>
          <w:szCs w:val="32"/>
          <w:lang w:val="en-US" w:eastAsia="zh-CN"/>
          <w14:textFill>
            <w14:solidFill>
              <w14:schemeClr w14:val="tx1"/>
            </w14:solidFill>
          </w14:textFill>
        </w:rPr>
        <w:t>三</w:t>
      </w:r>
      <w:r>
        <w:rPr>
          <w:rFonts w:hint="eastAsia" w:ascii="仿宋" w:hAnsi="仿宋" w:eastAsia="仿宋" w:cs="宋体"/>
          <w:color w:val="000000" w:themeColor="text1"/>
          <w:kern w:val="0"/>
          <w:sz w:val="32"/>
          <w:szCs w:val="32"/>
          <w14:textFill>
            <w14:solidFill>
              <w14:schemeClr w14:val="tx1"/>
            </w14:solidFill>
          </w14:textFill>
        </w:rPr>
        <w:t>份，包含一份正本，</w:t>
      </w:r>
      <w:r>
        <w:rPr>
          <w:rFonts w:hint="eastAsia" w:ascii="仿宋" w:hAnsi="仿宋" w:eastAsia="仿宋" w:cs="宋体"/>
          <w:color w:val="000000" w:themeColor="text1"/>
          <w:kern w:val="0"/>
          <w:sz w:val="32"/>
          <w:szCs w:val="32"/>
          <w:lang w:val="en-US" w:eastAsia="zh-CN"/>
          <w14:textFill>
            <w14:solidFill>
              <w14:schemeClr w14:val="tx1"/>
            </w14:solidFill>
          </w14:textFill>
        </w:rPr>
        <w:t>贰</w:t>
      </w:r>
      <w:r>
        <w:rPr>
          <w:rFonts w:hint="eastAsia" w:ascii="仿宋" w:hAnsi="仿宋" w:eastAsia="仿宋" w:cs="宋体"/>
          <w:color w:val="000000" w:themeColor="text1"/>
          <w:kern w:val="0"/>
          <w:sz w:val="32"/>
          <w:szCs w:val="32"/>
          <w14:textFill>
            <w14:solidFill>
              <w14:schemeClr w14:val="tx1"/>
            </w14:solidFill>
          </w14:textFill>
        </w:rPr>
        <w:t>份副本。</w:t>
      </w:r>
    </w:p>
    <w:p w14:paraId="58C94193">
      <w:pPr>
        <w:widowControl/>
        <w:shd w:val="clear" w:color="auto" w:fill="FFFFFF"/>
        <w:ind w:firstLine="480"/>
        <w:jc w:val="both"/>
        <w:rPr>
          <w:rFonts w:ascii="黑体" w:hAnsi="黑体" w:eastAsia="黑体" w:cs="宋体"/>
          <w:color w:val="000000" w:themeColor="text1"/>
          <w:kern w:val="0"/>
          <w:sz w:val="32"/>
          <w:szCs w:val="32"/>
          <w14:textFill>
            <w14:solidFill>
              <w14:schemeClr w14:val="tx1"/>
            </w14:solidFill>
          </w14:textFill>
        </w:rPr>
      </w:pPr>
      <w:r>
        <w:rPr>
          <w:rFonts w:hint="eastAsia" w:ascii="黑体" w:hAnsi="黑体" w:eastAsia="黑体" w:cs="宋体"/>
          <w:color w:val="000000" w:themeColor="text1"/>
          <w:kern w:val="0"/>
          <w:sz w:val="32"/>
          <w:szCs w:val="32"/>
          <w:lang w:val="en-US" w:eastAsia="zh-CN"/>
          <w14:textFill>
            <w14:solidFill>
              <w14:schemeClr w14:val="tx1"/>
            </w14:solidFill>
          </w14:textFill>
        </w:rPr>
        <w:t>九</w:t>
      </w:r>
      <w:r>
        <w:rPr>
          <w:rFonts w:hint="eastAsia" w:ascii="黑体" w:hAnsi="黑体" w:eastAsia="黑体" w:cs="宋体"/>
          <w:color w:val="000000" w:themeColor="text1"/>
          <w:kern w:val="0"/>
          <w:sz w:val="32"/>
          <w:szCs w:val="32"/>
          <w14:textFill>
            <w14:solidFill>
              <w14:schemeClr w14:val="tx1"/>
            </w14:solidFill>
          </w14:textFill>
        </w:rPr>
        <w:t>、联系地址和电话</w:t>
      </w:r>
    </w:p>
    <w:p w14:paraId="110F969C">
      <w:pPr>
        <w:widowControl/>
        <w:shd w:val="clear" w:color="auto" w:fill="FFFFFF"/>
        <w:ind w:firstLine="480"/>
        <w:jc w:val="both"/>
        <w:rPr>
          <w:rFonts w:hint="eastAsia" w:ascii="仿宋" w:hAnsi="仿宋" w:eastAsia="仿宋" w:cs="宋体"/>
          <w:color w:val="000000" w:themeColor="text1"/>
          <w:kern w:val="0"/>
          <w:sz w:val="32"/>
          <w:szCs w:val="32"/>
          <w14:textFill>
            <w14:solidFill>
              <w14:schemeClr w14:val="tx1"/>
            </w14:solidFill>
          </w14:textFill>
        </w:rPr>
      </w:pPr>
      <w:r>
        <w:rPr>
          <w:rFonts w:hint="eastAsia" w:ascii="仿宋" w:hAnsi="仿宋" w:eastAsia="仿宋" w:cs="宋体"/>
          <w:color w:val="000000" w:themeColor="text1"/>
          <w:kern w:val="0"/>
          <w:sz w:val="32"/>
          <w:szCs w:val="32"/>
          <w14:textFill>
            <w14:solidFill>
              <w14:schemeClr w14:val="tx1"/>
            </w14:solidFill>
          </w14:textFill>
        </w:rPr>
        <w:t>联系人及电话：</w:t>
      </w:r>
      <w:r>
        <w:rPr>
          <w:rFonts w:hint="eastAsia" w:ascii="仿宋" w:hAnsi="仿宋" w:eastAsia="仿宋" w:cs="宋体"/>
          <w:color w:val="000000" w:themeColor="text1"/>
          <w:kern w:val="0"/>
          <w:sz w:val="32"/>
          <w:szCs w:val="32"/>
          <w:lang w:val="en-US" w:eastAsia="zh-CN"/>
          <w14:textFill>
            <w14:solidFill>
              <w14:schemeClr w14:val="tx1"/>
            </w14:solidFill>
          </w14:textFill>
        </w:rPr>
        <w:t>覃</w:t>
      </w:r>
      <w:r>
        <w:rPr>
          <w:rFonts w:hint="eastAsia" w:ascii="仿宋" w:hAnsi="仿宋" w:eastAsia="仿宋" w:cs="宋体"/>
          <w:color w:val="000000" w:themeColor="text1"/>
          <w:kern w:val="0"/>
          <w:sz w:val="32"/>
          <w:szCs w:val="32"/>
          <w14:textFill>
            <w14:solidFill>
              <w14:schemeClr w14:val="tx1"/>
            </w14:solidFill>
          </w14:textFill>
        </w:rPr>
        <w:t>老师</w:t>
      </w:r>
      <w:r>
        <w:rPr>
          <w:rFonts w:ascii="Calibri" w:hAnsi="Calibri" w:eastAsia="仿宋" w:cs="Calibri"/>
          <w:color w:val="000000" w:themeColor="text1"/>
          <w:kern w:val="0"/>
          <w:sz w:val="32"/>
          <w:szCs w:val="32"/>
          <w14:textFill>
            <w14:solidFill>
              <w14:schemeClr w14:val="tx1"/>
            </w14:solidFill>
          </w14:textFill>
        </w:rPr>
        <w:t>   </w:t>
      </w:r>
      <w:r>
        <w:rPr>
          <w:rFonts w:ascii="仿宋" w:hAnsi="仿宋" w:eastAsia="仿宋" w:cs="宋体"/>
          <w:color w:val="000000" w:themeColor="text1"/>
          <w:kern w:val="0"/>
          <w:sz w:val="32"/>
          <w:szCs w:val="32"/>
          <w14:textFill>
            <w14:solidFill>
              <w14:schemeClr w14:val="tx1"/>
            </w14:solidFill>
          </w14:textFill>
        </w:rPr>
        <w:t>0771</w:t>
      </w:r>
      <w:r>
        <w:rPr>
          <w:rFonts w:hint="eastAsia" w:ascii="仿宋" w:hAnsi="仿宋" w:eastAsia="仿宋" w:cs="宋体"/>
          <w:color w:val="000000" w:themeColor="text1"/>
          <w:kern w:val="0"/>
          <w:sz w:val="32"/>
          <w:szCs w:val="32"/>
          <w14:textFill>
            <w14:solidFill>
              <w14:schemeClr w14:val="tx1"/>
            </w14:solidFill>
          </w14:textFill>
        </w:rPr>
        <w:t>-</w:t>
      </w:r>
      <w:r>
        <w:rPr>
          <w:rFonts w:ascii="仿宋" w:hAnsi="仿宋" w:eastAsia="仿宋" w:cs="宋体"/>
          <w:color w:val="000000" w:themeColor="text1"/>
          <w:kern w:val="0"/>
          <w:sz w:val="32"/>
          <w:szCs w:val="32"/>
          <w14:textFill>
            <w14:solidFill>
              <w14:schemeClr w14:val="tx1"/>
            </w14:solidFill>
          </w14:textFill>
        </w:rPr>
        <w:t>5668230</w:t>
      </w:r>
      <w:r>
        <w:rPr>
          <w:rFonts w:hint="eastAsia" w:ascii="仿宋" w:hAnsi="仿宋" w:eastAsia="仿宋" w:cs="宋体"/>
          <w:color w:val="000000" w:themeColor="text1"/>
          <w:kern w:val="0"/>
          <w:sz w:val="32"/>
          <w:szCs w:val="32"/>
          <w:lang w:val="en-US" w:eastAsia="zh-CN"/>
          <w14:textFill>
            <w14:solidFill>
              <w14:schemeClr w14:val="tx1"/>
            </w14:solidFill>
          </w14:textFill>
        </w:rPr>
        <w:t>陆老师0771-5656061</w:t>
      </w:r>
      <w:r>
        <w:rPr>
          <w:rFonts w:hint="eastAsia" w:ascii="仿宋" w:hAnsi="仿宋" w:eastAsia="仿宋" w:cs="宋体"/>
          <w:color w:val="000000" w:themeColor="text1"/>
          <w:kern w:val="0"/>
          <w:sz w:val="32"/>
          <w:szCs w:val="32"/>
          <w14:textFill>
            <w14:solidFill>
              <w14:schemeClr w14:val="tx1"/>
            </w14:solidFill>
          </w14:textFill>
        </w:rPr>
        <w:t>；</w:t>
      </w:r>
    </w:p>
    <w:p w14:paraId="2CE5423A">
      <w:pPr>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default" w:eastAsia="仿宋"/>
          <w:lang w:val="en-US" w:eastAsia="zh-CN"/>
        </w:rPr>
      </w:pPr>
      <w:r>
        <w:rPr>
          <w:rFonts w:hint="eastAsia" w:ascii="仿宋" w:hAnsi="仿宋" w:eastAsia="仿宋" w:cs="宋体"/>
          <w:color w:val="000000" w:themeColor="text1"/>
          <w:kern w:val="0"/>
          <w:sz w:val="32"/>
          <w:szCs w:val="32"/>
          <w:lang w:val="en-US" w:eastAsia="zh-CN"/>
          <w14:textFill>
            <w14:solidFill>
              <w14:schemeClr w14:val="tx1"/>
            </w14:solidFill>
          </w14:textFill>
        </w:rPr>
        <w:t>医院网址：</w:t>
      </w:r>
      <w:bookmarkStart w:id="2" w:name="_GoBack"/>
      <w:bookmarkEnd w:id="2"/>
      <w:r>
        <w:rPr>
          <w:rFonts w:hint="eastAsia" w:ascii="仿宋" w:hAnsi="仿宋" w:eastAsia="仿宋" w:cs="Times New Roman"/>
          <w:color w:val="auto"/>
          <w:kern w:val="2"/>
          <w:sz w:val="32"/>
          <w:szCs w:val="32"/>
          <w:lang w:val="en-US" w:eastAsia="zh-CN"/>
        </w:rPr>
        <w:t>http://www.nn4yy.com/。</w:t>
      </w:r>
    </w:p>
    <w:p w14:paraId="5B6751C9">
      <w:pPr>
        <w:widowControl/>
        <w:shd w:val="clear" w:color="auto" w:fill="FFFFFF"/>
        <w:spacing w:line="520" w:lineRule="exact"/>
        <w:ind w:firstLine="640" w:firstLineChars="200"/>
        <w:jc w:val="both"/>
        <w:rPr>
          <w:rFonts w:ascii="仿宋" w:hAnsi="仿宋" w:eastAsia="仿宋"/>
          <w:sz w:val="32"/>
          <w:szCs w:val="32"/>
        </w:rPr>
      </w:pPr>
      <w:r>
        <w:rPr>
          <w:rFonts w:hint="eastAsia" w:ascii="仿宋" w:hAnsi="仿宋" w:eastAsia="仿宋" w:cs="宋体"/>
          <w:color w:val="000000" w:themeColor="text1"/>
          <w:kern w:val="0"/>
          <w:sz w:val="32"/>
          <w:szCs w:val="32"/>
          <w14:textFill>
            <w14:solidFill>
              <w14:schemeClr w14:val="tx1"/>
            </w14:solidFill>
          </w14:textFill>
        </w:rPr>
        <w:t>附件：1</w:t>
      </w:r>
      <w:r>
        <w:rPr>
          <w:rFonts w:ascii="仿宋" w:hAnsi="仿宋" w:eastAsia="仿宋" w:cs="宋体"/>
          <w:color w:val="000000" w:themeColor="text1"/>
          <w:kern w:val="0"/>
          <w:sz w:val="32"/>
          <w:szCs w:val="32"/>
          <w14:textFill>
            <w14:solidFill>
              <w14:schemeClr w14:val="tx1"/>
            </w14:solidFill>
          </w14:textFill>
        </w:rPr>
        <w:t>.</w:t>
      </w:r>
      <w:r>
        <w:rPr>
          <w:rFonts w:hint="eastAsia" w:ascii="仿宋" w:hAnsi="仿宋" w:eastAsia="仿宋"/>
          <w:sz w:val="32"/>
          <w:szCs w:val="32"/>
        </w:rPr>
        <w:t>采购需求一览表</w:t>
      </w:r>
    </w:p>
    <w:p w14:paraId="15F3A2E6">
      <w:pPr>
        <w:widowControl/>
        <w:shd w:val="clear" w:color="auto" w:fill="FFFFFF"/>
        <w:spacing w:line="520" w:lineRule="exact"/>
        <w:ind w:firstLine="1600" w:firstLineChars="500"/>
        <w:jc w:val="both"/>
        <w:rPr>
          <w:rFonts w:ascii="仿宋" w:hAnsi="仿宋" w:eastAsia="仿宋" w:cs="宋体"/>
          <w:kern w:val="0"/>
          <w:sz w:val="32"/>
          <w:szCs w:val="32"/>
        </w:rPr>
      </w:pPr>
      <w:r>
        <w:rPr>
          <w:rFonts w:hint="eastAsia" w:ascii="仿宋" w:hAnsi="仿宋" w:eastAsia="仿宋" w:cs="宋体"/>
          <w:kern w:val="0"/>
          <w:sz w:val="32"/>
          <w:szCs w:val="32"/>
        </w:rPr>
        <w:t>2</w:t>
      </w:r>
      <w:r>
        <w:rPr>
          <w:rFonts w:ascii="仿宋" w:hAnsi="仿宋" w:eastAsia="仿宋" w:cs="宋体"/>
          <w:kern w:val="0"/>
          <w:sz w:val="32"/>
          <w:szCs w:val="32"/>
        </w:rPr>
        <w:t>.</w:t>
      </w:r>
      <w:r>
        <w:rPr>
          <w:rFonts w:hint="eastAsia" w:ascii="仿宋" w:hAnsi="仿宋" w:eastAsia="仿宋" w:cs="宋体"/>
          <w:kern w:val="0"/>
          <w:sz w:val="32"/>
          <w:szCs w:val="32"/>
        </w:rPr>
        <w:t>法定代表人</w:t>
      </w:r>
      <w:r>
        <w:rPr>
          <w:rFonts w:hint="eastAsia" w:ascii="仿宋" w:hAnsi="仿宋" w:eastAsia="仿宋" w:cs="宋体"/>
          <w:kern w:val="0"/>
          <w:sz w:val="32"/>
          <w:szCs w:val="32"/>
          <w:lang w:val="en-US" w:eastAsia="zh-CN"/>
        </w:rPr>
        <w:t>证明书</w:t>
      </w:r>
      <w:r>
        <w:rPr>
          <w:rFonts w:hint="eastAsia" w:ascii="仿宋" w:hAnsi="仿宋" w:eastAsia="仿宋" w:cs="宋体"/>
          <w:kern w:val="0"/>
          <w:sz w:val="32"/>
          <w:szCs w:val="32"/>
        </w:rPr>
        <w:t>及授权委托书</w:t>
      </w:r>
    </w:p>
    <w:p w14:paraId="226793C0">
      <w:pPr>
        <w:widowControl/>
        <w:shd w:val="clear" w:color="auto" w:fill="FFFFFF"/>
        <w:spacing w:line="520" w:lineRule="exact"/>
        <w:ind w:firstLine="1600" w:firstLineChars="500"/>
        <w:jc w:val="both"/>
        <w:rPr>
          <w:rFonts w:ascii="仿宋" w:hAnsi="仿宋" w:eastAsia="仿宋" w:cs="宋体"/>
          <w:kern w:val="0"/>
          <w:sz w:val="32"/>
          <w:szCs w:val="32"/>
        </w:rPr>
      </w:pPr>
      <w:r>
        <w:rPr>
          <w:rFonts w:hint="eastAsia" w:ascii="仿宋" w:hAnsi="仿宋" w:eastAsia="仿宋" w:cs="宋体"/>
          <w:kern w:val="0"/>
          <w:sz w:val="32"/>
          <w:szCs w:val="32"/>
        </w:rPr>
        <w:t>3</w:t>
      </w:r>
      <w:r>
        <w:rPr>
          <w:rFonts w:ascii="仿宋" w:hAnsi="仿宋" w:eastAsia="仿宋" w:cs="宋体"/>
          <w:kern w:val="0"/>
          <w:sz w:val="32"/>
          <w:szCs w:val="32"/>
        </w:rPr>
        <w:t>.</w:t>
      </w:r>
      <w:r>
        <w:rPr>
          <w:rFonts w:hint="eastAsia" w:ascii="仿宋" w:hAnsi="仿宋" w:eastAsia="仿宋" w:cs="宋体"/>
          <w:kern w:val="0"/>
          <w:sz w:val="32"/>
          <w:szCs w:val="32"/>
        </w:rPr>
        <w:t>廉洁响应承诺书</w:t>
      </w:r>
    </w:p>
    <w:p w14:paraId="0356F037">
      <w:pPr>
        <w:widowControl/>
        <w:shd w:val="clear" w:color="auto" w:fill="FFFFFF"/>
        <w:spacing w:line="520" w:lineRule="exact"/>
        <w:ind w:firstLine="1600" w:firstLineChars="500"/>
        <w:jc w:val="both"/>
        <w:rPr>
          <w:rFonts w:ascii="仿宋" w:hAnsi="仿宋" w:eastAsia="仿宋" w:cs="宋体"/>
          <w:kern w:val="0"/>
          <w:sz w:val="32"/>
          <w:szCs w:val="32"/>
        </w:rPr>
      </w:pPr>
      <w:r>
        <w:rPr>
          <w:rFonts w:ascii="仿宋" w:hAnsi="仿宋" w:eastAsia="仿宋" w:cs="宋体"/>
          <w:kern w:val="0"/>
          <w:sz w:val="32"/>
          <w:szCs w:val="32"/>
        </w:rPr>
        <w:t>4.</w:t>
      </w:r>
      <w:r>
        <w:rPr>
          <w:rFonts w:hint="eastAsia" w:ascii="仿宋" w:hAnsi="仿宋" w:eastAsia="仿宋" w:cs="宋体"/>
          <w:kern w:val="0"/>
          <w:sz w:val="32"/>
          <w:szCs w:val="32"/>
        </w:rPr>
        <w:t>供应商直接控股、管理关系信息表</w:t>
      </w:r>
    </w:p>
    <w:p w14:paraId="792EA62B">
      <w:pPr>
        <w:widowControl/>
        <w:shd w:val="clear" w:color="auto" w:fill="FFFFFF"/>
        <w:spacing w:line="520" w:lineRule="exact"/>
        <w:ind w:firstLine="1600" w:firstLineChars="500"/>
        <w:jc w:val="both"/>
        <w:rPr>
          <w:rFonts w:ascii="仿宋" w:hAnsi="仿宋" w:eastAsia="仿宋" w:cs="宋体"/>
          <w:kern w:val="0"/>
          <w:sz w:val="32"/>
          <w:szCs w:val="32"/>
        </w:rPr>
      </w:pPr>
      <w:r>
        <w:rPr>
          <w:rFonts w:hint="eastAsia" w:ascii="仿宋" w:hAnsi="仿宋" w:eastAsia="仿宋" w:cs="宋体"/>
          <w:kern w:val="0"/>
          <w:sz w:val="32"/>
          <w:szCs w:val="32"/>
        </w:rPr>
        <w:t>5</w:t>
      </w:r>
      <w:r>
        <w:rPr>
          <w:rFonts w:ascii="仿宋" w:hAnsi="仿宋" w:eastAsia="仿宋" w:cs="宋体"/>
          <w:kern w:val="0"/>
          <w:sz w:val="32"/>
          <w:szCs w:val="32"/>
        </w:rPr>
        <w:t>.</w:t>
      </w:r>
      <w:r>
        <w:rPr>
          <w:rFonts w:hint="eastAsia" w:ascii="仿宋" w:hAnsi="仿宋" w:eastAsia="仿宋" w:cs="宋体"/>
          <w:kern w:val="0"/>
          <w:sz w:val="32"/>
          <w:szCs w:val="32"/>
        </w:rPr>
        <w:t>响应技术资料表</w:t>
      </w:r>
    </w:p>
    <w:p w14:paraId="0ECEADE2">
      <w:pPr>
        <w:widowControl/>
        <w:shd w:val="clear" w:color="auto" w:fill="FFFFFF"/>
        <w:spacing w:line="520" w:lineRule="exact"/>
        <w:ind w:firstLine="1600" w:firstLineChars="500"/>
        <w:jc w:val="both"/>
        <w:rPr>
          <w:rFonts w:ascii="仿宋" w:hAnsi="仿宋" w:eastAsia="仿宋" w:cs="宋体"/>
          <w:kern w:val="0"/>
          <w:sz w:val="32"/>
          <w:szCs w:val="32"/>
        </w:rPr>
      </w:pPr>
      <w:r>
        <w:rPr>
          <w:rFonts w:hint="eastAsia" w:ascii="仿宋" w:hAnsi="仿宋" w:eastAsia="仿宋" w:cs="宋体"/>
          <w:kern w:val="0"/>
          <w:sz w:val="32"/>
          <w:szCs w:val="32"/>
        </w:rPr>
        <w:t>6</w:t>
      </w:r>
      <w:r>
        <w:rPr>
          <w:rFonts w:ascii="仿宋" w:hAnsi="仿宋" w:eastAsia="仿宋" w:cs="宋体"/>
          <w:kern w:val="0"/>
          <w:sz w:val="32"/>
          <w:szCs w:val="32"/>
        </w:rPr>
        <w:t>.</w:t>
      </w:r>
      <w:r>
        <w:rPr>
          <w:rFonts w:hint="eastAsia" w:ascii="仿宋" w:hAnsi="仿宋" w:eastAsia="仿宋" w:cs="宋体"/>
          <w:kern w:val="0"/>
          <w:sz w:val="32"/>
          <w:szCs w:val="32"/>
        </w:rPr>
        <w:t>商务条款偏离表</w:t>
      </w:r>
    </w:p>
    <w:p w14:paraId="73EF5433">
      <w:pPr>
        <w:widowControl/>
        <w:shd w:val="clear" w:color="auto" w:fill="FFFFFF"/>
        <w:spacing w:line="520" w:lineRule="exact"/>
        <w:ind w:firstLine="1600" w:firstLineChars="500"/>
        <w:jc w:val="both"/>
        <w:rPr>
          <w:rFonts w:ascii="仿宋" w:hAnsi="仿宋" w:eastAsia="仿宋" w:cs="宋体"/>
          <w:kern w:val="0"/>
          <w:sz w:val="32"/>
          <w:szCs w:val="32"/>
        </w:rPr>
      </w:pPr>
      <w:r>
        <w:rPr>
          <w:rFonts w:hint="eastAsia" w:ascii="仿宋" w:hAnsi="仿宋" w:eastAsia="仿宋" w:cs="宋体"/>
          <w:kern w:val="0"/>
          <w:sz w:val="32"/>
          <w:szCs w:val="32"/>
        </w:rPr>
        <w:t>7</w:t>
      </w:r>
      <w:r>
        <w:rPr>
          <w:rFonts w:ascii="仿宋" w:hAnsi="仿宋" w:eastAsia="仿宋" w:cs="宋体"/>
          <w:kern w:val="0"/>
          <w:sz w:val="32"/>
          <w:szCs w:val="32"/>
        </w:rPr>
        <w:t>.</w:t>
      </w:r>
      <w:r>
        <w:rPr>
          <w:rFonts w:hint="eastAsia" w:ascii="仿宋" w:hAnsi="仿宋" w:eastAsia="仿宋" w:cs="宋体"/>
          <w:kern w:val="0"/>
          <w:sz w:val="32"/>
          <w:szCs w:val="32"/>
        </w:rPr>
        <w:t>报价表</w:t>
      </w:r>
    </w:p>
    <w:p w14:paraId="1458BDB2">
      <w:pPr>
        <w:widowControl/>
        <w:shd w:val="clear" w:color="auto" w:fill="FFFFFF"/>
        <w:spacing w:line="520" w:lineRule="exact"/>
        <w:ind w:firstLine="1600" w:firstLineChars="500"/>
        <w:jc w:val="both"/>
        <w:rPr>
          <w:rFonts w:hint="eastAsia" w:ascii="仿宋" w:hAnsi="仿宋" w:eastAsia="仿宋" w:cs="宋体"/>
          <w:kern w:val="0"/>
          <w:sz w:val="32"/>
          <w:szCs w:val="32"/>
          <w:lang w:val="en-US" w:eastAsia="zh-CN"/>
        </w:rPr>
      </w:pPr>
      <w:r>
        <w:rPr>
          <w:rFonts w:hint="eastAsia" w:ascii="仿宋" w:hAnsi="仿宋" w:eastAsia="仿宋" w:cs="宋体"/>
          <w:kern w:val="0"/>
          <w:sz w:val="32"/>
          <w:szCs w:val="32"/>
        </w:rPr>
        <w:t>8</w:t>
      </w:r>
      <w:r>
        <w:rPr>
          <w:rFonts w:ascii="仿宋" w:hAnsi="仿宋" w:eastAsia="仿宋" w:cs="宋体"/>
          <w:kern w:val="0"/>
          <w:sz w:val="32"/>
          <w:szCs w:val="32"/>
        </w:rPr>
        <w:t>.</w:t>
      </w:r>
      <w:r>
        <w:rPr>
          <w:rFonts w:hint="eastAsia" w:ascii="仿宋" w:hAnsi="仿宋" w:eastAsia="仿宋" w:cs="宋体"/>
          <w:kern w:val="0"/>
          <w:sz w:val="32"/>
          <w:szCs w:val="32"/>
        </w:rPr>
        <w:t>评审办</w:t>
      </w:r>
      <w:r>
        <w:rPr>
          <w:rFonts w:hint="eastAsia" w:ascii="仿宋" w:hAnsi="仿宋" w:eastAsia="仿宋" w:cs="宋体"/>
          <w:kern w:val="0"/>
          <w:sz w:val="32"/>
          <w:szCs w:val="32"/>
          <w:lang w:val="en-US" w:eastAsia="zh-CN"/>
        </w:rPr>
        <w:t>法</w:t>
      </w:r>
    </w:p>
    <w:p w14:paraId="0FBE1E01">
      <w:pPr>
        <w:rPr>
          <w:rFonts w:hint="eastAsia" w:asciiTheme="minorEastAsia" w:hAnsiTheme="minorEastAsia"/>
          <w:sz w:val="28"/>
          <w:szCs w:val="28"/>
        </w:rPr>
      </w:pPr>
    </w:p>
    <w:p w14:paraId="40EC6295">
      <w:pPr>
        <w:pStyle w:val="2"/>
        <w:rPr>
          <w:rFonts w:hint="eastAsia" w:asciiTheme="minorEastAsia" w:hAnsiTheme="minorEastAsia"/>
          <w:sz w:val="28"/>
          <w:szCs w:val="28"/>
        </w:rPr>
      </w:pPr>
    </w:p>
    <w:p w14:paraId="73150712">
      <w:pPr>
        <w:pStyle w:val="3"/>
        <w:rPr>
          <w:rFonts w:hint="eastAsia" w:asciiTheme="minorEastAsia" w:hAnsiTheme="minorEastAsia"/>
          <w:sz w:val="28"/>
          <w:szCs w:val="28"/>
        </w:rPr>
      </w:pPr>
    </w:p>
    <w:p w14:paraId="4DDBE53B">
      <w:pPr>
        <w:rPr>
          <w:rFonts w:hint="eastAsia" w:asciiTheme="minorEastAsia" w:hAnsiTheme="minorEastAsia"/>
          <w:sz w:val="28"/>
          <w:szCs w:val="28"/>
        </w:rPr>
      </w:pPr>
    </w:p>
    <w:p w14:paraId="244B1AC4">
      <w:pPr>
        <w:pStyle w:val="2"/>
        <w:rPr>
          <w:rFonts w:hint="eastAsia" w:asciiTheme="minorEastAsia" w:hAnsiTheme="minorEastAsia"/>
          <w:sz w:val="28"/>
          <w:szCs w:val="28"/>
        </w:rPr>
      </w:pPr>
    </w:p>
    <w:p w14:paraId="71317A3E">
      <w:pPr>
        <w:pStyle w:val="3"/>
        <w:rPr>
          <w:rFonts w:hint="eastAsia" w:asciiTheme="minorEastAsia" w:hAnsiTheme="minorEastAsia"/>
          <w:sz w:val="28"/>
          <w:szCs w:val="28"/>
        </w:rPr>
      </w:pPr>
    </w:p>
    <w:p w14:paraId="3C72CAD6">
      <w:pPr>
        <w:rPr>
          <w:rFonts w:hint="eastAsia" w:asciiTheme="minorEastAsia" w:hAnsiTheme="minorEastAsia"/>
          <w:sz w:val="28"/>
          <w:szCs w:val="28"/>
        </w:rPr>
      </w:pPr>
    </w:p>
    <w:p w14:paraId="177A0FC1">
      <w:pPr>
        <w:pStyle w:val="2"/>
        <w:rPr>
          <w:rFonts w:hint="eastAsia" w:asciiTheme="minorEastAsia" w:hAnsiTheme="minorEastAsia"/>
          <w:sz w:val="28"/>
          <w:szCs w:val="28"/>
        </w:rPr>
      </w:pPr>
    </w:p>
    <w:p w14:paraId="1326B909">
      <w:pPr>
        <w:pStyle w:val="3"/>
        <w:rPr>
          <w:rFonts w:hint="eastAsia" w:asciiTheme="minorEastAsia" w:hAnsiTheme="minorEastAsia"/>
          <w:sz w:val="28"/>
          <w:szCs w:val="28"/>
        </w:rPr>
      </w:pPr>
    </w:p>
    <w:p w14:paraId="1E43F355">
      <w:pPr>
        <w:rPr>
          <w:rFonts w:hint="eastAsia" w:asciiTheme="minorEastAsia" w:hAnsiTheme="minorEastAsia"/>
          <w:sz w:val="28"/>
          <w:szCs w:val="28"/>
        </w:rPr>
      </w:pPr>
    </w:p>
    <w:p w14:paraId="4293C1BD">
      <w:pPr>
        <w:pStyle w:val="2"/>
        <w:rPr>
          <w:rFonts w:hint="eastAsia" w:asciiTheme="minorEastAsia" w:hAnsiTheme="minorEastAsia"/>
          <w:sz w:val="28"/>
          <w:szCs w:val="28"/>
        </w:rPr>
      </w:pPr>
    </w:p>
    <w:p w14:paraId="70581874">
      <w:pPr>
        <w:pStyle w:val="3"/>
        <w:rPr>
          <w:rFonts w:hint="eastAsia" w:asciiTheme="minorEastAsia" w:hAnsiTheme="minorEastAsia"/>
          <w:sz w:val="28"/>
          <w:szCs w:val="28"/>
        </w:rPr>
      </w:pPr>
    </w:p>
    <w:p w14:paraId="04065080">
      <w:pPr>
        <w:rPr>
          <w:rFonts w:hint="eastAsia" w:asciiTheme="minorEastAsia" w:hAnsiTheme="minorEastAsia"/>
          <w:sz w:val="28"/>
          <w:szCs w:val="28"/>
        </w:rPr>
      </w:pPr>
    </w:p>
    <w:p w14:paraId="180420D8">
      <w:pPr>
        <w:pStyle w:val="2"/>
        <w:rPr>
          <w:rFonts w:hint="eastAsia" w:asciiTheme="minorEastAsia" w:hAnsiTheme="minorEastAsia"/>
          <w:sz w:val="28"/>
          <w:szCs w:val="28"/>
        </w:rPr>
      </w:pPr>
    </w:p>
    <w:p w14:paraId="71A45477">
      <w:pPr>
        <w:pStyle w:val="3"/>
        <w:rPr>
          <w:rFonts w:hint="eastAsia" w:asciiTheme="minorEastAsia" w:hAnsiTheme="minorEastAsia"/>
          <w:sz w:val="28"/>
          <w:szCs w:val="28"/>
        </w:rPr>
      </w:pPr>
    </w:p>
    <w:p w14:paraId="33492607">
      <w:pPr>
        <w:rPr>
          <w:rFonts w:hint="eastAsia" w:asciiTheme="minorEastAsia" w:hAnsiTheme="minorEastAsia"/>
          <w:sz w:val="28"/>
          <w:szCs w:val="28"/>
        </w:rPr>
      </w:pPr>
    </w:p>
    <w:p w14:paraId="77580FE9">
      <w:pPr>
        <w:pStyle w:val="2"/>
        <w:rPr>
          <w:rFonts w:hint="eastAsia" w:asciiTheme="minorEastAsia" w:hAnsiTheme="minorEastAsia"/>
          <w:sz w:val="28"/>
          <w:szCs w:val="28"/>
        </w:rPr>
      </w:pPr>
    </w:p>
    <w:p w14:paraId="28DF9E0F">
      <w:pPr>
        <w:pStyle w:val="3"/>
        <w:rPr>
          <w:rFonts w:hint="eastAsia"/>
        </w:rPr>
      </w:pPr>
    </w:p>
    <w:p w14:paraId="38F3216D">
      <w:pPr>
        <w:rPr>
          <w:rFonts w:hint="eastAsia" w:asciiTheme="minorEastAsia" w:hAnsiTheme="minorEastAsia"/>
          <w:sz w:val="28"/>
          <w:szCs w:val="28"/>
        </w:rPr>
      </w:pPr>
    </w:p>
    <w:p w14:paraId="37D26A41">
      <w:pPr>
        <w:pStyle w:val="2"/>
        <w:rPr>
          <w:rFonts w:hint="eastAsia"/>
        </w:rPr>
      </w:pPr>
    </w:p>
    <w:p w14:paraId="1D71533B">
      <w:pPr>
        <w:rPr>
          <w:rFonts w:hint="eastAsia"/>
        </w:rPr>
      </w:pPr>
    </w:p>
    <w:p w14:paraId="3BBF79E8">
      <w:pPr>
        <w:pStyle w:val="3"/>
        <w:jc w:val="left"/>
        <w:outlineLvl w:val="0"/>
        <w:rPr>
          <w:rFonts w:asciiTheme="minorEastAsia" w:hAnsiTheme="minorEastAsia"/>
          <w:sz w:val="28"/>
          <w:szCs w:val="28"/>
        </w:rPr>
      </w:pPr>
      <w:r>
        <w:rPr>
          <w:rFonts w:hint="eastAsia" w:asciiTheme="minorEastAsia" w:hAnsiTheme="minorEastAsia"/>
          <w:sz w:val="28"/>
          <w:szCs w:val="28"/>
        </w:rPr>
        <w:t>附件1</w:t>
      </w:r>
    </w:p>
    <w:p w14:paraId="20C2F7F1">
      <w:pPr>
        <w:pStyle w:val="3"/>
        <w:jc w:val="center"/>
        <w:outlineLvl w:val="0"/>
        <w:rPr>
          <w:rFonts w:ascii="Times New Roman" w:hAnsi="Times New Roman"/>
          <w:b/>
          <w:sz w:val="36"/>
        </w:rPr>
      </w:pPr>
      <w:r>
        <w:rPr>
          <w:rFonts w:hint="eastAsia" w:ascii="Times New Roman" w:hAnsi="Times New Roman"/>
          <w:b/>
          <w:sz w:val="36"/>
        </w:rPr>
        <w:t>采购需求一览表</w:t>
      </w:r>
    </w:p>
    <w:p w14:paraId="023347E5">
      <w:pPr>
        <w:pStyle w:val="3"/>
        <w:ind w:left="630" w:hanging="630" w:hangingChars="300"/>
        <w:rPr>
          <w:b/>
        </w:rPr>
      </w:pPr>
      <w:r>
        <w:rPr>
          <w:rFonts w:hint="eastAsia"/>
          <w:b/>
        </w:rPr>
        <w:t>说明：本采购需求一览表内容为实质性要求和条件，响应人必须满足或优于，不满足或负偏离视为无效响应。</w:t>
      </w:r>
    </w:p>
    <w:tbl>
      <w:tblPr>
        <w:tblStyle w:val="16"/>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045"/>
        <w:gridCol w:w="900"/>
        <w:gridCol w:w="1050"/>
        <w:gridCol w:w="5115"/>
      </w:tblGrid>
      <w:tr w14:paraId="3FA1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dxa"/>
            <w:tcBorders>
              <w:top w:val="single" w:color="auto" w:sz="4" w:space="0"/>
              <w:left w:val="single" w:color="auto" w:sz="4" w:space="0"/>
              <w:bottom w:val="single" w:color="auto" w:sz="4" w:space="0"/>
              <w:right w:val="single" w:color="auto" w:sz="4" w:space="0"/>
            </w:tcBorders>
            <w:noWrap w:val="0"/>
            <w:vAlign w:val="center"/>
          </w:tcPr>
          <w:p w14:paraId="69EFDB2B">
            <w:pPr>
              <w:jc w:val="center"/>
              <w:rPr>
                <w:rFonts w:hint="eastAsia" w:ascii="宋体" w:hAnsi="宋体" w:cs="宋体"/>
                <w:b/>
                <w:szCs w:val="21"/>
              </w:rPr>
            </w:pPr>
            <w:r>
              <w:rPr>
                <w:rFonts w:hint="eastAsia" w:ascii="宋体" w:hAnsi="宋体" w:cs="宋体"/>
                <w:b/>
                <w:szCs w:val="21"/>
              </w:rPr>
              <w:t>项号</w:t>
            </w:r>
          </w:p>
        </w:tc>
        <w:tc>
          <w:tcPr>
            <w:tcW w:w="2045" w:type="dxa"/>
            <w:tcBorders>
              <w:top w:val="single" w:color="auto" w:sz="4" w:space="0"/>
              <w:left w:val="single" w:color="auto" w:sz="4" w:space="0"/>
              <w:bottom w:val="single" w:color="auto" w:sz="4" w:space="0"/>
              <w:right w:val="single" w:color="auto" w:sz="4" w:space="0"/>
            </w:tcBorders>
            <w:noWrap w:val="0"/>
            <w:vAlign w:val="center"/>
          </w:tcPr>
          <w:p w14:paraId="0F3AD4DC">
            <w:pPr>
              <w:jc w:val="center"/>
              <w:rPr>
                <w:rFonts w:hint="eastAsia" w:ascii="宋体" w:hAnsi="宋体" w:cs="宋体"/>
                <w:b/>
                <w:szCs w:val="21"/>
              </w:rPr>
            </w:pPr>
            <w:r>
              <w:rPr>
                <w:rFonts w:hint="eastAsia" w:ascii="宋体" w:hAnsi="宋体" w:cs="宋体"/>
                <w:b/>
                <w:szCs w:val="21"/>
              </w:rPr>
              <w:t>名称</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324C677">
            <w:pPr>
              <w:jc w:val="center"/>
              <w:rPr>
                <w:rFonts w:hint="eastAsia" w:ascii="宋体" w:hAnsi="宋体" w:cs="宋体"/>
                <w:b/>
                <w:szCs w:val="21"/>
              </w:rPr>
            </w:pPr>
            <w:r>
              <w:rPr>
                <w:rFonts w:hint="eastAsia" w:ascii="宋体" w:hAnsi="宋体" w:cs="宋体"/>
                <w:b/>
                <w:szCs w:val="21"/>
              </w:rPr>
              <w:t>数量</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5DAFE1F">
            <w:pPr>
              <w:jc w:val="center"/>
              <w:rPr>
                <w:rFonts w:hint="eastAsia" w:ascii="宋体" w:hAnsi="宋体" w:cs="宋体"/>
                <w:b/>
                <w:szCs w:val="21"/>
              </w:rPr>
            </w:pPr>
            <w:r>
              <w:rPr>
                <w:rFonts w:hint="eastAsia" w:ascii="宋体" w:hAnsi="宋体" w:cs="宋体"/>
                <w:b/>
                <w:szCs w:val="21"/>
              </w:rPr>
              <w:t>单位</w:t>
            </w:r>
          </w:p>
        </w:tc>
        <w:tc>
          <w:tcPr>
            <w:tcW w:w="5115" w:type="dxa"/>
            <w:tcBorders>
              <w:top w:val="single" w:color="auto" w:sz="4" w:space="0"/>
              <w:left w:val="single" w:color="auto" w:sz="4" w:space="0"/>
              <w:bottom w:val="single" w:color="auto" w:sz="4" w:space="0"/>
              <w:right w:val="single" w:color="auto" w:sz="4" w:space="0"/>
            </w:tcBorders>
            <w:noWrap w:val="0"/>
            <w:vAlign w:val="center"/>
          </w:tcPr>
          <w:p w14:paraId="39843703">
            <w:pPr>
              <w:jc w:val="center"/>
              <w:rPr>
                <w:rFonts w:hint="eastAsia" w:ascii="宋体" w:hAnsi="宋体" w:cs="宋体"/>
                <w:b/>
                <w:szCs w:val="21"/>
              </w:rPr>
            </w:pPr>
            <w:r>
              <w:rPr>
                <w:rFonts w:hint="eastAsia" w:ascii="宋体" w:hAnsi="宋体" w:cs="宋体"/>
                <w:b/>
                <w:szCs w:val="21"/>
              </w:rPr>
              <w:t>内容和要求</w:t>
            </w:r>
          </w:p>
        </w:tc>
      </w:tr>
      <w:tr w14:paraId="2AF4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52" w:type="dxa"/>
            <w:tcBorders>
              <w:top w:val="single" w:color="auto" w:sz="4" w:space="0"/>
              <w:left w:val="single" w:color="auto" w:sz="4" w:space="0"/>
              <w:bottom w:val="single" w:color="auto" w:sz="4" w:space="0"/>
              <w:right w:val="single" w:color="auto" w:sz="4" w:space="0"/>
            </w:tcBorders>
            <w:noWrap w:val="0"/>
            <w:vAlign w:val="center"/>
          </w:tcPr>
          <w:p w14:paraId="334E99D3">
            <w:pPr>
              <w:numPr>
                <w:ilvl w:val="0"/>
                <w:numId w:val="2"/>
              </w:numPr>
              <w:jc w:val="center"/>
              <w:rPr>
                <w:rFonts w:hint="eastAsia" w:ascii="宋体" w:hAnsi="宋体" w:cs="宋体"/>
                <w:b/>
                <w:szCs w:val="21"/>
              </w:rPr>
            </w:pPr>
          </w:p>
        </w:tc>
        <w:tc>
          <w:tcPr>
            <w:tcW w:w="2045" w:type="dxa"/>
            <w:tcBorders>
              <w:top w:val="single" w:color="auto" w:sz="4" w:space="0"/>
              <w:left w:val="single" w:color="auto" w:sz="4" w:space="0"/>
              <w:bottom w:val="single" w:color="auto" w:sz="4" w:space="0"/>
              <w:right w:val="single" w:color="auto" w:sz="4" w:space="0"/>
            </w:tcBorders>
            <w:noWrap w:val="0"/>
            <w:vAlign w:val="center"/>
          </w:tcPr>
          <w:p w14:paraId="6097F8C7">
            <w:pPr>
              <w:jc w:val="center"/>
              <w:rPr>
                <w:rFonts w:ascii="宋体" w:hAnsi="宋体" w:cs="宋体"/>
                <w:szCs w:val="21"/>
              </w:rPr>
            </w:pPr>
            <w:r>
              <w:rPr>
                <w:rFonts w:hint="eastAsia" w:ascii="宋体" w:hAnsi="宋体"/>
              </w:rPr>
              <w:t>南宁市第四人民医院电梯维保服务</w:t>
            </w:r>
            <w:r>
              <w:rPr>
                <w:rFonts w:hint="eastAsia" w:ascii="宋体" w:hAnsi="宋体" w:cs="宋体"/>
                <w:szCs w:val="21"/>
              </w:rPr>
              <w:t>采购项目</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96E1559">
            <w:pPr>
              <w:jc w:val="center"/>
              <w:rPr>
                <w:rFonts w:ascii="宋体" w:hAnsi="宋体" w:cs="宋体"/>
                <w:szCs w:val="21"/>
              </w:rPr>
            </w:pPr>
            <w:r>
              <w:rPr>
                <w:rFonts w:hint="eastAsia" w:ascii="宋体" w:hAnsi="宋体" w:cs="宋体"/>
                <w:szCs w:val="21"/>
              </w:rPr>
              <w:t>1</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AA3D63B">
            <w:pPr>
              <w:jc w:val="center"/>
              <w:rPr>
                <w:rFonts w:hint="eastAsia" w:ascii="宋体" w:hAnsi="宋体" w:cs="宋体"/>
                <w:szCs w:val="21"/>
              </w:rPr>
            </w:pPr>
            <w:r>
              <w:rPr>
                <w:rFonts w:hint="eastAsia" w:ascii="宋体" w:hAnsi="宋体" w:cs="宋体"/>
                <w:szCs w:val="21"/>
              </w:rPr>
              <w:t>项</w:t>
            </w:r>
          </w:p>
        </w:tc>
        <w:tc>
          <w:tcPr>
            <w:tcW w:w="5115" w:type="dxa"/>
            <w:tcBorders>
              <w:top w:val="single" w:color="auto" w:sz="4" w:space="0"/>
              <w:left w:val="single" w:color="auto" w:sz="4" w:space="0"/>
              <w:right w:val="single" w:color="auto" w:sz="4" w:space="0"/>
            </w:tcBorders>
            <w:noWrap w:val="0"/>
            <w:vAlign w:val="center"/>
          </w:tcPr>
          <w:p w14:paraId="080BAB2C">
            <w:pPr>
              <w:jc w:val="center"/>
              <w:rPr>
                <w:rFonts w:hint="eastAsia" w:ascii="宋体" w:hAnsi="宋体" w:cs="宋体"/>
                <w:szCs w:val="21"/>
              </w:rPr>
            </w:pPr>
            <w:r>
              <w:rPr>
                <w:rFonts w:hint="eastAsia" w:ascii="宋体" w:hAnsi="宋体"/>
              </w:rPr>
              <w:t>电梯维保</w:t>
            </w:r>
            <w:r>
              <w:rPr>
                <w:rFonts w:hint="eastAsia" w:ascii="宋体" w:hAnsi="宋体" w:cs="宋体"/>
                <w:szCs w:val="21"/>
              </w:rPr>
              <w:t>服务项目</w:t>
            </w:r>
          </w:p>
        </w:tc>
      </w:tr>
      <w:tr w14:paraId="66BE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862" w:type="dxa"/>
            <w:gridSpan w:val="5"/>
            <w:tcBorders>
              <w:top w:val="single" w:color="auto" w:sz="4" w:space="0"/>
              <w:left w:val="single" w:color="auto" w:sz="4" w:space="0"/>
              <w:bottom w:val="single" w:color="auto" w:sz="4" w:space="0"/>
              <w:right w:val="single" w:color="auto" w:sz="4" w:space="0"/>
            </w:tcBorders>
            <w:noWrap w:val="0"/>
            <w:vAlign w:val="center"/>
          </w:tcPr>
          <w:p w14:paraId="4B1889A7">
            <w:pPr>
              <w:pStyle w:val="36"/>
              <w:spacing w:line="520" w:lineRule="exact"/>
              <w:jc w:val="left"/>
              <w:rPr>
                <w:rFonts w:hint="eastAsia" w:cs="宋体"/>
                <w:sz w:val="24"/>
                <w:szCs w:val="21"/>
              </w:rPr>
            </w:pPr>
            <w:r>
              <w:rPr>
                <w:rFonts w:hint="eastAsia" w:cs="宋体"/>
                <w:sz w:val="24"/>
                <w:szCs w:val="21"/>
              </w:rPr>
              <w:t>一、采购内容：</w:t>
            </w:r>
            <w:r>
              <w:rPr>
                <w:rFonts w:hint="eastAsia" w:cs="宋体"/>
                <w:sz w:val="24"/>
              </w:rPr>
              <w:t>南宁市第四人民医院电梯维保服务采购项目(直梯2</w:t>
            </w:r>
            <w:r>
              <w:rPr>
                <w:rFonts w:cs="宋体"/>
                <w:sz w:val="24"/>
              </w:rPr>
              <w:t>7</w:t>
            </w:r>
            <w:r>
              <w:rPr>
                <w:rFonts w:hint="eastAsia" w:cs="宋体"/>
                <w:sz w:val="24"/>
              </w:rPr>
              <w:t>台</w:t>
            </w:r>
            <w:r>
              <w:rPr>
                <w:rFonts w:hint="eastAsia" w:cs="宋体"/>
                <w:sz w:val="24"/>
                <w:lang w:eastAsia="zh-CN"/>
              </w:rPr>
              <w:t>，</w:t>
            </w:r>
            <w:r>
              <w:rPr>
                <w:rFonts w:hint="eastAsia" w:cs="宋体"/>
                <w:sz w:val="24"/>
                <w:lang w:val="en-US" w:eastAsia="zh-CN"/>
              </w:rPr>
              <w:t>扶梯4台</w:t>
            </w:r>
            <w:r>
              <w:rPr>
                <w:rFonts w:hint="eastAsia" w:cs="宋体"/>
                <w:sz w:val="24"/>
              </w:rPr>
              <w:t>)</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2865"/>
              <w:gridCol w:w="1246"/>
              <w:gridCol w:w="1829"/>
              <w:gridCol w:w="2012"/>
              <w:gridCol w:w="20"/>
            </w:tblGrid>
            <w:tr w14:paraId="0639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5623B2C1">
                  <w:pPr>
                    <w:widowControl/>
                    <w:shd w:val="clear" w:color="auto" w:fill="FFFFFF"/>
                    <w:ind w:firstLine="420" w:firstLineChars="200"/>
                    <w:jc w:val="center"/>
                    <w:rPr>
                      <w:rFonts w:hint="eastAsia" w:ascii="Times New Roman" w:hAnsi="Times New Roman"/>
                    </w:rPr>
                  </w:pPr>
                  <w:r>
                    <w:rPr>
                      <w:rFonts w:hint="eastAsia" w:ascii="Times New Roman" w:hAnsi="Times New Roman"/>
                    </w:rPr>
                    <w:t>序号</w:t>
                  </w:r>
                </w:p>
              </w:tc>
              <w:tc>
                <w:tcPr>
                  <w:tcW w:w="2865" w:type="dxa"/>
                  <w:noWrap w:val="0"/>
                  <w:vAlign w:val="center"/>
                </w:tcPr>
                <w:p w14:paraId="08174AF9">
                  <w:pPr>
                    <w:widowControl/>
                    <w:shd w:val="clear" w:color="auto" w:fill="FFFFFF"/>
                    <w:ind w:firstLine="840" w:firstLineChars="400"/>
                    <w:jc w:val="both"/>
                    <w:rPr>
                      <w:rFonts w:hint="eastAsia" w:ascii="Times New Roman" w:hAnsi="Times New Roman"/>
                    </w:rPr>
                  </w:pPr>
                  <w:r>
                    <w:rPr>
                      <w:rFonts w:hint="eastAsia" w:ascii="Times New Roman" w:hAnsi="Times New Roman"/>
                    </w:rPr>
                    <w:t>电梯品牌</w:t>
                  </w:r>
                </w:p>
              </w:tc>
              <w:tc>
                <w:tcPr>
                  <w:tcW w:w="1246" w:type="dxa"/>
                  <w:noWrap w:val="0"/>
                  <w:vAlign w:val="center"/>
                </w:tcPr>
                <w:p w14:paraId="6E1A3F66">
                  <w:pPr>
                    <w:widowControl/>
                    <w:shd w:val="clear" w:color="auto" w:fill="FFFFFF"/>
                    <w:ind w:firstLine="420" w:firstLineChars="200"/>
                    <w:jc w:val="both"/>
                    <w:rPr>
                      <w:rFonts w:hint="eastAsia" w:ascii="Times New Roman" w:hAnsi="Times New Roman"/>
                    </w:rPr>
                  </w:pPr>
                  <w:r>
                    <w:rPr>
                      <w:rFonts w:hint="eastAsia" w:ascii="Times New Roman" w:hAnsi="Times New Roman"/>
                    </w:rPr>
                    <w:t>层站</w:t>
                  </w:r>
                </w:p>
              </w:tc>
              <w:tc>
                <w:tcPr>
                  <w:tcW w:w="1829" w:type="dxa"/>
                  <w:noWrap w:val="0"/>
                  <w:vAlign w:val="center"/>
                </w:tcPr>
                <w:p w14:paraId="19580A8F">
                  <w:pPr>
                    <w:widowControl/>
                    <w:shd w:val="clear" w:color="auto" w:fill="FFFFFF"/>
                    <w:jc w:val="center"/>
                    <w:rPr>
                      <w:rFonts w:hint="eastAsia" w:ascii="Times New Roman" w:hAnsi="Times New Roman"/>
                    </w:rPr>
                  </w:pPr>
                  <w:r>
                    <w:rPr>
                      <w:rFonts w:hint="eastAsia" w:ascii="Times New Roman" w:hAnsi="Times New Roman"/>
                    </w:rPr>
                    <w:t>速度（m/s）</w:t>
                  </w:r>
                </w:p>
              </w:tc>
              <w:tc>
                <w:tcPr>
                  <w:tcW w:w="2012" w:type="dxa"/>
                  <w:noWrap w:val="0"/>
                  <w:vAlign w:val="center"/>
                </w:tcPr>
                <w:p w14:paraId="6D185C7B">
                  <w:pPr>
                    <w:widowControl/>
                    <w:shd w:val="clear" w:color="auto" w:fill="FFFFFF"/>
                    <w:ind w:firstLine="630" w:firstLineChars="300"/>
                    <w:jc w:val="both"/>
                    <w:rPr>
                      <w:rFonts w:hint="eastAsia" w:ascii="Times New Roman" w:hAnsi="Times New Roman"/>
                    </w:rPr>
                  </w:pPr>
                  <w:r>
                    <w:rPr>
                      <w:rFonts w:hint="eastAsia" w:ascii="Times New Roman" w:hAnsi="Times New Roman"/>
                    </w:rPr>
                    <w:t>数量</w:t>
                  </w:r>
                </w:p>
              </w:tc>
            </w:tr>
            <w:tr w14:paraId="6E51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407F9B15">
                  <w:pPr>
                    <w:widowControl/>
                    <w:shd w:val="clear" w:color="auto" w:fill="FFFFFF"/>
                    <w:jc w:val="center"/>
                    <w:rPr>
                      <w:rFonts w:hint="eastAsia" w:ascii="Times New Roman" w:hAnsi="Times New Roman"/>
                    </w:rPr>
                  </w:pPr>
                  <w:r>
                    <w:rPr>
                      <w:rFonts w:hint="eastAsia" w:ascii="Times New Roman" w:hAnsi="Times New Roman"/>
                    </w:rPr>
                    <w:t>1</w:t>
                  </w:r>
                </w:p>
              </w:tc>
              <w:tc>
                <w:tcPr>
                  <w:tcW w:w="2865" w:type="dxa"/>
                  <w:noWrap w:val="0"/>
                  <w:vAlign w:val="center"/>
                </w:tcPr>
                <w:p w14:paraId="3866BF20">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606E622B">
                  <w:pPr>
                    <w:widowControl/>
                    <w:shd w:val="clear" w:color="auto" w:fill="FFFFFF"/>
                    <w:jc w:val="center"/>
                    <w:rPr>
                      <w:rFonts w:hint="eastAsia" w:ascii="Times New Roman" w:hAnsi="Times New Roman"/>
                    </w:rPr>
                  </w:pPr>
                  <w:r>
                    <w:rPr>
                      <w:rFonts w:hint="eastAsia" w:ascii="Times New Roman" w:hAnsi="Times New Roman"/>
                    </w:rPr>
                    <w:t>4/4</w:t>
                  </w:r>
                </w:p>
              </w:tc>
              <w:tc>
                <w:tcPr>
                  <w:tcW w:w="1829" w:type="dxa"/>
                  <w:noWrap w:val="0"/>
                  <w:vAlign w:val="center"/>
                </w:tcPr>
                <w:p w14:paraId="2D41D476">
                  <w:pPr>
                    <w:widowControl/>
                    <w:shd w:val="clear" w:color="auto" w:fill="FFFFFF"/>
                    <w:jc w:val="center"/>
                    <w:rPr>
                      <w:rFonts w:hint="eastAsia" w:ascii="Times New Roman" w:hAnsi="Times New Roman"/>
                    </w:rPr>
                  </w:pPr>
                  <w:r>
                    <w:rPr>
                      <w:rFonts w:hint="eastAsia" w:ascii="Times New Roman" w:hAnsi="Times New Roman"/>
                    </w:rPr>
                    <w:t>1.5</w:t>
                  </w:r>
                </w:p>
              </w:tc>
              <w:tc>
                <w:tcPr>
                  <w:tcW w:w="2012" w:type="dxa"/>
                  <w:noWrap w:val="0"/>
                  <w:vAlign w:val="center"/>
                </w:tcPr>
                <w:p w14:paraId="6571A721">
                  <w:pPr>
                    <w:widowControl/>
                    <w:shd w:val="clear" w:color="auto" w:fill="FFFFFF"/>
                    <w:jc w:val="center"/>
                    <w:rPr>
                      <w:rFonts w:hint="eastAsia" w:ascii="Times New Roman" w:hAnsi="Times New Roman"/>
                    </w:rPr>
                  </w:pPr>
                  <w:r>
                    <w:rPr>
                      <w:rFonts w:hint="eastAsia" w:ascii="Times New Roman" w:hAnsi="Times New Roman"/>
                    </w:rPr>
                    <w:t>4</w:t>
                  </w:r>
                </w:p>
              </w:tc>
            </w:tr>
            <w:tr w14:paraId="063E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78407539">
                  <w:pPr>
                    <w:widowControl/>
                    <w:shd w:val="clear" w:color="auto" w:fill="FFFFFF"/>
                    <w:jc w:val="center"/>
                    <w:rPr>
                      <w:rFonts w:hint="eastAsia" w:ascii="Times New Roman" w:hAnsi="Times New Roman"/>
                    </w:rPr>
                  </w:pPr>
                  <w:r>
                    <w:rPr>
                      <w:rFonts w:hint="eastAsia" w:ascii="Times New Roman" w:hAnsi="Times New Roman"/>
                    </w:rPr>
                    <w:t>2</w:t>
                  </w:r>
                </w:p>
              </w:tc>
              <w:tc>
                <w:tcPr>
                  <w:tcW w:w="2865" w:type="dxa"/>
                  <w:noWrap w:val="0"/>
                  <w:vAlign w:val="center"/>
                </w:tcPr>
                <w:p w14:paraId="6E14EA87">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7592D76D">
                  <w:pPr>
                    <w:widowControl/>
                    <w:shd w:val="clear" w:color="auto" w:fill="FFFFFF"/>
                    <w:jc w:val="center"/>
                    <w:rPr>
                      <w:rFonts w:hint="eastAsia" w:ascii="Times New Roman" w:hAnsi="Times New Roman"/>
                    </w:rPr>
                  </w:pPr>
                  <w:r>
                    <w:rPr>
                      <w:rFonts w:hint="eastAsia" w:ascii="Times New Roman" w:hAnsi="Times New Roman"/>
                    </w:rPr>
                    <w:t>5/5</w:t>
                  </w:r>
                </w:p>
              </w:tc>
              <w:tc>
                <w:tcPr>
                  <w:tcW w:w="1829" w:type="dxa"/>
                  <w:noWrap w:val="0"/>
                  <w:vAlign w:val="center"/>
                </w:tcPr>
                <w:p w14:paraId="6B3028DE">
                  <w:pPr>
                    <w:widowControl/>
                    <w:shd w:val="clear" w:color="auto" w:fill="FFFFFF"/>
                    <w:jc w:val="center"/>
                    <w:rPr>
                      <w:rFonts w:hint="eastAsia" w:ascii="Times New Roman" w:hAnsi="Times New Roman"/>
                    </w:rPr>
                  </w:pPr>
                  <w:r>
                    <w:rPr>
                      <w:rFonts w:hint="eastAsia" w:ascii="Times New Roman" w:hAnsi="Times New Roman"/>
                    </w:rPr>
                    <w:t>1.5</w:t>
                  </w:r>
                </w:p>
              </w:tc>
              <w:tc>
                <w:tcPr>
                  <w:tcW w:w="2012" w:type="dxa"/>
                  <w:noWrap w:val="0"/>
                  <w:vAlign w:val="center"/>
                </w:tcPr>
                <w:p w14:paraId="352D2795">
                  <w:pPr>
                    <w:widowControl/>
                    <w:shd w:val="clear" w:color="auto" w:fill="FFFFFF"/>
                    <w:jc w:val="center"/>
                    <w:rPr>
                      <w:rFonts w:hint="eastAsia" w:ascii="Times New Roman" w:hAnsi="Times New Roman"/>
                    </w:rPr>
                  </w:pPr>
                  <w:r>
                    <w:rPr>
                      <w:rFonts w:hint="eastAsia" w:ascii="Times New Roman" w:hAnsi="Times New Roman"/>
                    </w:rPr>
                    <w:t>2</w:t>
                  </w:r>
                </w:p>
              </w:tc>
            </w:tr>
            <w:tr w14:paraId="7CD0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6994CAFE">
                  <w:pPr>
                    <w:widowControl/>
                    <w:shd w:val="clear" w:color="auto" w:fill="FFFFFF"/>
                    <w:jc w:val="center"/>
                    <w:rPr>
                      <w:rFonts w:hint="eastAsia" w:ascii="Times New Roman" w:hAnsi="Times New Roman"/>
                    </w:rPr>
                  </w:pPr>
                  <w:r>
                    <w:rPr>
                      <w:rFonts w:hint="eastAsia" w:ascii="Times New Roman" w:hAnsi="Times New Roman"/>
                    </w:rPr>
                    <w:t>3</w:t>
                  </w:r>
                </w:p>
              </w:tc>
              <w:tc>
                <w:tcPr>
                  <w:tcW w:w="2865" w:type="dxa"/>
                  <w:noWrap w:val="0"/>
                  <w:vAlign w:val="center"/>
                </w:tcPr>
                <w:p w14:paraId="613BDBAB">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544A0FF3">
                  <w:pPr>
                    <w:widowControl/>
                    <w:shd w:val="clear" w:color="auto" w:fill="FFFFFF"/>
                    <w:jc w:val="center"/>
                    <w:rPr>
                      <w:rFonts w:hint="eastAsia" w:ascii="Times New Roman" w:hAnsi="Times New Roman"/>
                    </w:rPr>
                  </w:pPr>
                  <w:r>
                    <w:rPr>
                      <w:rFonts w:hint="eastAsia" w:ascii="Times New Roman" w:hAnsi="Times New Roman"/>
                    </w:rPr>
                    <w:t>12/12</w:t>
                  </w:r>
                </w:p>
              </w:tc>
              <w:tc>
                <w:tcPr>
                  <w:tcW w:w="1829" w:type="dxa"/>
                  <w:noWrap w:val="0"/>
                  <w:vAlign w:val="center"/>
                </w:tcPr>
                <w:p w14:paraId="5DACC24A">
                  <w:pPr>
                    <w:widowControl/>
                    <w:shd w:val="clear" w:color="auto" w:fill="FFFFFF"/>
                    <w:jc w:val="center"/>
                    <w:rPr>
                      <w:rFonts w:hint="eastAsia" w:ascii="Times New Roman" w:hAnsi="Times New Roman"/>
                    </w:rPr>
                  </w:pPr>
                  <w:r>
                    <w:rPr>
                      <w:rFonts w:hint="eastAsia" w:ascii="Times New Roman" w:hAnsi="Times New Roman"/>
                    </w:rPr>
                    <w:t>1.5</w:t>
                  </w:r>
                </w:p>
              </w:tc>
              <w:tc>
                <w:tcPr>
                  <w:tcW w:w="2012" w:type="dxa"/>
                  <w:noWrap w:val="0"/>
                  <w:vAlign w:val="center"/>
                </w:tcPr>
                <w:p w14:paraId="38744A77">
                  <w:pPr>
                    <w:widowControl/>
                    <w:shd w:val="clear" w:color="auto" w:fill="FFFFFF"/>
                    <w:jc w:val="center"/>
                    <w:rPr>
                      <w:rFonts w:hint="eastAsia" w:ascii="Times New Roman" w:hAnsi="Times New Roman"/>
                    </w:rPr>
                  </w:pPr>
                  <w:r>
                    <w:rPr>
                      <w:rFonts w:hint="eastAsia" w:ascii="Times New Roman" w:hAnsi="Times New Roman"/>
                    </w:rPr>
                    <w:t>2</w:t>
                  </w:r>
                </w:p>
              </w:tc>
            </w:tr>
            <w:tr w14:paraId="5738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09AD89A4">
                  <w:pPr>
                    <w:widowControl/>
                    <w:shd w:val="clear" w:color="auto" w:fill="FFFFFF"/>
                    <w:jc w:val="center"/>
                    <w:rPr>
                      <w:rFonts w:hint="eastAsia" w:ascii="Times New Roman" w:hAnsi="Times New Roman"/>
                    </w:rPr>
                  </w:pPr>
                  <w:r>
                    <w:rPr>
                      <w:rFonts w:hint="eastAsia" w:ascii="Times New Roman" w:hAnsi="Times New Roman"/>
                    </w:rPr>
                    <w:t>4</w:t>
                  </w:r>
                </w:p>
              </w:tc>
              <w:tc>
                <w:tcPr>
                  <w:tcW w:w="2865" w:type="dxa"/>
                  <w:noWrap w:val="0"/>
                  <w:vAlign w:val="center"/>
                </w:tcPr>
                <w:p w14:paraId="1ECD9420">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03960110">
                  <w:pPr>
                    <w:widowControl/>
                    <w:shd w:val="clear" w:color="auto" w:fill="FFFFFF"/>
                    <w:jc w:val="center"/>
                    <w:rPr>
                      <w:rFonts w:hint="eastAsia" w:ascii="Times New Roman" w:hAnsi="Times New Roman"/>
                    </w:rPr>
                  </w:pPr>
                  <w:r>
                    <w:rPr>
                      <w:rFonts w:hint="eastAsia" w:ascii="Times New Roman" w:hAnsi="Times New Roman"/>
                    </w:rPr>
                    <w:t>13/13</w:t>
                  </w:r>
                </w:p>
              </w:tc>
              <w:tc>
                <w:tcPr>
                  <w:tcW w:w="1829" w:type="dxa"/>
                  <w:noWrap w:val="0"/>
                  <w:vAlign w:val="center"/>
                </w:tcPr>
                <w:p w14:paraId="41A2BE25">
                  <w:pPr>
                    <w:widowControl/>
                    <w:shd w:val="clear" w:color="auto" w:fill="FFFFFF"/>
                    <w:jc w:val="center"/>
                    <w:rPr>
                      <w:rFonts w:hint="eastAsia" w:ascii="Times New Roman" w:hAnsi="Times New Roman"/>
                    </w:rPr>
                  </w:pPr>
                  <w:r>
                    <w:rPr>
                      <w:rFonts w:hint="eastAsia" w:ascii="Times New Roman" w:hAnsi="Times New Roman"/>
                    </w:rPr>
                    <w:t>1.5</w:t>
                  </w:r>
                </w:p>
              </w:tc>
              <w:tc>
                <w:tcPr>
                  <w:tcW w:w="2012" w:type="dxa"/>
                  <w:noWrap w:val="0"/>
                  <w:vAlign w:val="center"/>
                </w:tcPr>
                <w:p w14:paraId="06E49150">
                  <w:pPr>
                    <w:widowControl/>
                    <w:shd w:val="clear" w:color="auto" w:fill="FFFFFF"/>
                    <w:jc w:val="center"/>
                    <w:rPr>
                      <w:rFonts w:hint="eastAsia" w:ascii="Times New Roman" w:hAnsi="Times New Roman"/>
                    </w:rPr>
                  </w:pPr>
                  <w:r>
                    <w:rPr>
                      <w:rFonts w:hint="eastAsia" w:ascii="Times New Roman" w:hAnsi="Times New Roman"/>
                    </w:rPr>
                    <w:t>2</w:t>
                  </w:r>
                </w:p>
              </w:tc>
            </w:tr>
            <w:tr w14:paraId="7BDD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4C69CF3D">
                  <w:pPr>
                    <w:widowControl/>
                    <w:shd w:val="clear" w:color="auto" w:fill="FFFFFF"/>
                    <w:jc w:val="center"/>
                    <w:rPr>
                      <w:rFonts w:hint="eastAsia" w:ascii="Times New Roman" w:hAnsi="Times New Roman"/>
                    </w:rPr>
                  </w:pPr>
                  <w:r>
                    <w:rPr>
                      <w:rFonts w:hint="eastAsia" w:ascii="Times New Roman" w:hAnsi="Times New Roman"/>
                    </w:rPr>
                    <w:t>5</w:t>
                  </w:r>
                </w:p>
              </w:tc>
              <w:tc>
                <w:tcPr>
                  <w:tcW w:w="2865" w:type="dxa"/>
                  <w:noWrap w:val="0"/>
                  <w:vAlign w:val="center"/>
                </w:tcPr>
                <w:p w14:paraId="7F33630A">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46E79866">
                  <w:pPr>
                    <w:widowControl/>
                    <w:shd w:val="clear" w:color="auto" w:fill="FFFFFF"/>
                    <w:jc w:val="center"/>
                    <w:rPr>
                      <w:rFonts w:hint="eastAsia" w:ascii="Times New Roman" w:hAnsi="Times New Roman"/>
                    </w:rPr>
                  </w:pPr>
                  <w:r>
                    <w:rPr>
                      <w:rFonts w:hint="eastAsia" w:ascii="Times New Roman" w:hAnsi="Times New Roman"/>
                    </w:rPr>
                    <w:t>14/14</w:t>
                  </w:r>
                </w:p>
              </w:tc>
              <w:tc>
                <w:tcPr>
                  <w:tcW w:w="1829" w:type="dxa"/>
                  <w:noWrap w:val="0"/>
                  <w:vAlign w:val="center"/>
                </w:tcPr>
                <w:p w14:paraId="79372FA8">
                  <w:pPr>
                    <w:widowControl/>
                    <w:shd w:val="clear" w:color="auto" w:fill="FFFFFF"/>
                    <w:jc w:val="center"/>
                    <w:rPr>
                      <w:rFonts w:hint="eastAsia" w:ascii="Times New Roman" w:hAnsi="Times New Roman"/>
                    </w:rPr>
                  </w:pPr>
                  <w:r>
                    <w:rPr>
                      <w:rFonts w:hint="eastAsia" w:ascii="Times New Roman" w:hAnsi="Times New Roman"/>
                    </w:rPr>
                    <w:t>1.5</w:t>
                  </w:r>
                </w:p>
              </w:tc>
              <w:tc>
                <w:tcPr>
                  <w:tcW w:w="2012" w:type="dxa"/>
                  <w:noWrap w:val="0"/>
                  <w:vAlign w:val="center"/>
                </w:tcPr>
                <w:p w14:paraId="7FDE91DB">
                  <w:pPr>
                    <w:widowControl/>
                    <w:shd w:val="clear" w:color="auto" w:fill="FFFFFF"/>
                    <w:jc w:val="center"/>
                    <w:rPr>
                      <w:rFonts w:hint="eastAsia" w:ascii="Times New Roman" w:hAnsi="Times New Roman"/>
                    </w:rPr>
                  </w:pPr>
                  <w:r>
                    <w:rPr>
                      <w:rFonts w:hint="eastAsia" w:ascii="Times New Roman" w:hAnsi="Times New Roman"/>
                    </w:rPr>
                    <w:t>1</w:t>
                  </w:r>
                </w:p>
              </w:tc>
            </w:tr>
            <w:tr w14:paraId="1CAD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2C3EA777">
                  <w:pPr>
                    <w:widowControl/>
                    <w:shd w:val="clear" w:color="auto" w:fill="FFFFFF"/>
                    <w:jc w:val="center"/>
                    <w:rPr>
                      <w:rFonts w:hint="eastAsia" w:ascii="Times New Roman" w:hAnsi="Times New Roman"/>
                    </w:rPr>
                  </w:pPr>
                  <w:r>
                    <w:rPr>
                      <w:rFonts w:hint="eastAsia" w:ascii="Times New Roman" w:hAnsi="Times New Roman"/>
                    </w:rPr>
                    <w:t>6</w:t>
                  </w:r>
                </w:p>
              </w:tc>
              <w:tc>
                <w:tcPr>
                  <w:tcW w:w="2865" w:type="dxa"/>
                  <w:noWrap w:val="0"/>
                  <w:vAlign w:val="center"/>
                </w:tcPr>
                <w:p w14:paraId="556AE2D5">
                  <w:pPr>
                    <w:widowControl/>
                    <w:shd w:val="clear" w:color="auto" w:fill="FFFFFF"/>
                    <w:jc w:val="center"/>
                    <w:rPr>
                      <w:rFonts w:hint="eastAsia" w:ascii="Times New Roman" w:hAnsi="Times New Roman"/>
                    </w:rPr>
                  </w:pPr>
                  <w:r>
                    <w:rPr>
                      <w:rFonts w:hint="eastAsia" w:ascii="Times New Roman" w:hAnsi="Times New Roman"/>
                    </w:rPr>
                    <w:t>东芝</w:t>
                  </w:r>
                  <w:r>
                    <w:t>(</w:t>
                  </w:r>
                  <w:r>
                    <w:rPr>
                      <w:rFonts w:hint="eastAsia"/>
                      <w:lang w:val="en-US" w:eastAsia="zh-CN"/>
                    </w:rPr>
                    <w:t>直</w:t>
                  </w:r>
                  <w:r>
                    <w:rPr>
                      <w:rFonts w:hint="eastAsia"/>
                    </w:rPr>
                    <w:t>梯)</w:t>
                  </w:r>
                </w:p>
              </w:tc>
              <w:tc>
                <w:tcPr>
                  <w:tcW w:w="1246" w:type="dxa"/>
                  <w:noWrap w:val="0"/>
                  <w:vAlign w:val="center"/>
                </w:tcPr>
                <w:p w14:paraId="3EBB4C4B">
                  <w:pPr>
                    <w:widowControl/>
                    <w:shd w:val="clear" w:color="auto" w:fill="FFFFFF"/>
                    <w:jc w:val="center"/>
                    <w:rPr>
                      <w:rFonts w:hint="eastAsia" w:ascii="Times New Roman" w:hAnsi="Times New Roman"/>
                    </w:rPr>
                  </w:pPr>
                  <w:r>
                    <w:rPr>
                      <w:rFonts w:hint="eastAsia" w:ascii="Times New Roman" w:hAnsi="Times New Roman"/>
                    </w:rPr>
                    <w:t>4/4</w:t>
                  </w:r>
                </w:p>
              </w:tc>
              <w:tc>
                <w:tcPr>
                  <w:tcW w:w="1829" w:type="dxa"/>
                  <w:noWrap w:val="0"/>
                  <w:vAlign w:val="center"/>
                </w:tcPr>
                <w:p w14:paraId="09253212">
                  <w:pPr>
                    <w:widowControl/>
                    <w:shd w:val="clear" w:color="auto" w:fill="FFFFFF"/>
                    <w:jc w:val="center"/>
                    <w:rPr>
                      <w:rFonts w:hint="eastAsia" w:ascii="Times New Roman" w:hAnsi="Times New Roman"/>
                    </w:rPr>
                  </w:pPr>
                  <w:r>
                    <w:rPr>
                      <w:rFonts w:hint="eastAsia" w:ascii="Times New Roman" w:hAnsi="Times New Roman"/>
                    </w:rPr>
                    <w:t>0.75</w:t>
                  </w:r>
                </w:p>
              </w:tc>
              <w:tc>
                <w:tcPr>
                  <w:tcW w:w="2012" w:type="dxa"/>
                  <w:noWrap w:val="0"/>
                  <w:vAlign w:val="center"/>
                </w:tcPr>
                <w:p w14:paraId="4464DA1D">
                  <w:pPr>
                    <w:widowControl/>
                    <w:shd w:val="clear" w:color="auto" w:fill="FFFFFF"/>
                    <w:jc w:val="center"/>
                    <w:rPr>
                      <w:rFonts w:hint="eastAsia" w:ascii="Times New Roman" w:hAnsi="Times New Roman"/>
                    </w:rPr>
                  </w:pPr>
                  <w:r>
                    <w:rPr>
                      <w:rFonts w:hint="eastAsia" w:ascii="Times New Roman" w:hAnsi="Times New Roman"/>
                    </w:rPr>
                    <w:t>2</w:t>
                  </w:r>
                </w:p>
              </w:tc>
            </w:tr>
            <w:tr w14:paraId="67837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590C5E0A">
                  <w:pPr>
                    <w:widowControl/>
                    <w:shd w:val="clear" w:color="auto" w:fill="FFFFFF"/>
                    <w:jc w:val="center"/>
                    <w:rPr>
                      <w:rFonts w:hint="eastAsia" w:ascii="Times New Roman" w:hAnsi="Times New Roman"/>
                    </w:rPr>
                  </w:pPr>
                  <w:r>
                    <w:rPr>
                      <w:rFonts w:hint="eastAsia" w:ascii="Times New Roman" w:hAnsi="Times New Roman"/>
                    </w:rPr>
                    <w:t>7</w:t>
                  </w:r>
                </w:p>
              </w:tc>
              <w:tc>
                <w:tcPr>
                  <w:tcW w:w="2865" w:type="dxa"/>
                  <w:noWrap w:val="0"/>
                  <w:vAlign w:val="center"/>
                </w:tcPr>
                <w:p w14:paraId="14B68B74">
                  <w:pPr>
                    <w:widowControl/>
                    <w:shd w:val="clear" w:color="auto" w:fill="FFFFFF"/>
                    <w:jc w:val="center"/>
                    <w:rPr>
                      <w:rFonts w:hint="eastAsia" w:ascii="Times New Roman" w:hAnsi="Times New Roman"/>
                    </w:rPr>
                  </w:pPr>
                  <w:r>
                    <w:rPr>
                      <w:rFonts w:hint="eastAsia" w:ascii="Times New Roman" w:hAnsi="Times New Roman"/>
                    </w:rPr>
                    <w:t>南宁精工</w:t>
                  </w:r>
                  <w:r>
                    <w:t>(</w:t>
                  </w:r>
                  <w:r>
                    <w:rPr>
                      <w:rFonts w:hint="eastAsia"/>
                      <w:lang w:val="en-US" w:eastAsia="zh-CN"/>
                    </w:rPr>
                    <w:t>直</w:t>
                  </w:r>
                  <w:r>
                    <w:rPr>
                      <w:rFonts w:hint="eastAsia"/>
                    </w:rPr>
                    <w:t>梯)</w:t>
                  </w:r>
                </w:p>
              </w:tc>
              <w:tc>
                <w:tcPr>
                  <w:tcW w:w="1246" w:type="dxa"/>
                  <w:noWrap w:val="0"/>
                  <w:vAlign w:val="center"/>
                </w:tcPr>
                <w:p w14:paraId="5BB3C00C">
                  <w:pPr>
                    <w:widowControl/>
                    <w:shd w:val="clear" w:color="auto" w:fill="FFFFFF"/>
                    <w:jc w:val="center"/>
                    <w:rPr>
                      <w:rFonts w:hint="eastAsia" w:ascii="Times New Roman" w:hAnsi="Times New Roman"/>
                    </w:rPr>
                  </w:pPr>
                  <w:r>
                    <w:rPr>
                      <w:rFonts w:hint="eastAsia" w:ascii="Times New Roman" w:hAnsi="Times New Roman"/>
                    </w:rPr>
                    <w:t>6/6</w:t>
                  </w:r>
                </w:p>
              </w:tc>
              <w:tc>
                <w:tcPr>
                  <w:tcW w:w="1829" w:type="dxa"/>
                  <w:noWrap w:val="0"/>
                  <w:vAlign w:val="center"/>
                </w:tcPr>
                <w:p w14:paraId="1722A16D">
                  <w:pPr>
                    <w:widowControl/>
                    <w:shd w:val="clear" w:color="auto" w:fill="FFFFFF"/>
                    <w:jc w:val="center"/>
                    <w:rPr>
                      <w:rFonts w:hint="eastAsia" w:ascii="Times New Roman" w:hAnsi="Times New Roman"/>
                    </w:rPr>
                  </w:pPr>
                  <w:r>
                    <w:rPr>
                      <w:rFonts w:hint="eastAsia" w:ascii="Times New Roman" w:hAnsi="Times New Roman"/>
                    </w:rPr>
                    <w:t>0.75</w:t>
                  </w:r>
                </w:p>
              </w:tc>
              <w:tc>
                <w:tcPr>
                  <w:tcW w:w="2012" w:type="dxa"/>
                  <w:noWrap w:val="0"/>
                  <w:vAlign w:val="center"/>
                </w:tcPr>
                <w:p w14:paraId="2EC5F426">
                  <w:pPr>
                    <w:widowControl/>
                    <w:shd w:val="clear" w:color="auto" w:fill="FFFFFF"/>
                    <w:jc w:val="center"/>
                    <w:rPr>
                      <w:rFonts w:hint="eastAsia" w:ascii="Times New Roman" w:hAnsi="Times New Roman"/>
                    </w:rPr>
                  </w:pPr>
                  <w:r>
                    <w:rPr>
                      <w:rFonts w:hint="eastAsia" w:ascii="Times New Roman" w:hAnsi="Times New Roman"/>
                    </w:rPr>
                    <w:t>2</w:t>
                  </w:r>
                </w:p>
              </w:tc>
            </w:tr>
            <w:tr w14:paraId="6BBF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482F5C2B">
                  <w:pPr>
                    <w:widowControl/>
                    <w:shd w:val="clear" w:color="auto" w:fill="FFFFFF"/>
                    <w:jc w:val="center"/>
                    <w:rPr>
                      <w:rFonts w:hint="eastAsia" w:ascii="Times New Roman" w:hAnsi="Times New Roman"/>
                    </w:rPr>
                  </w:pPr>
                  <w:r>
                    <w:rPr>
                      <w:rFonts w:hint="eastAsia" w:ascii="Times New Roman" w:hAnsi="Times New Roman"/>
                    </w:rPr>
                    <w:t>8</w:t>
                  </w:r>
                </w:p>
              </w:tc>
              <w:tc>
                <w:tcPr>
                  <w:tcW w:w="2865" w:type="dxa"/>
                  <w:noWrap w:val="0"/>
                  <w:vAlign w:val="center"/>
                </w:tcPr>
                <w:p w14:paraId="21F77476">
                  <w:pPr>
                    <w:widowControl/>
                    <w:shd w:val="clear" w:color="auto" w:fill="FFFFFF"/>
                    <w:jc w:val="center"/>
                    <w:rPr>
                      <w:rFonts w:hint="eastAsia" w:ascii="Times New Roman" w:hAnsi="Times New Roman"/>
                    </w:rPr>
                  </w:pPr>
                  <w:r>
                    <w:rPr>
                      <w:rFonts w:hint="eastAsia" w:ascii="Times New Roman" w:hAnsi="Times New Roman"/>
                    </w:rPr>
                    <w:t>南宁精工</w:t>
                  </w:r>
                  <w:r>
                    <w:t>(</w:t>
                  </w:r>
                  <w:r>
                    <w:rPr>
                      <w:rFonts w:hint="eastAsia"/>
                      <w:lang w:val="en-US" w:eastAsia="zh-CN"/>
                    </w:rPr>
                    <w:t>直</w:t>
                  </w:r>
                  <w:r>
                    <w:rPr>
                      <w:rFonts w:hint="eastAsia"/>
                    </w:rPr>
                    <w:t>梯)</w:t>
                  </w:r>
                </w:p>
              </w:tc>
              <w:tc>
                <w:tcPr>
                  <w:tcW w:w="1246" w:type="dxa"/>
                  <w:noWrap w:val="0"/>
                  <w:vAlign w:val="center"/>
                </w:tcPr>
                <w:p w14:paraId="0DF66E25">
                  <w:pPr>
                    <w:widowControl/>
                    <w:shd w:val="clear" w:color="auto" w:fill="FFFFFF"/>
                    <w:jc w:val="center"/>
                    <w:rPr>
                      <w:rFonts w:hint="eastAsia" w:ascii="Times New Roman" w:hAnsi="Times New Roman"/>
                    </w:rPr>
                  </w:pPr>
                  <w:r>
                    <w:rPr>
                      <w:rFonts w:hint="eastAsia" w:ascii="Times New Roman" w:hAnsi="Times New Roman"/>
                    </w:rPr>
                    <w:t>4/4</w:t>
                  </w:r>
                </w:p>
              </w:tc>
              <w:tc>
                <w:tcPr>
                  <w:tcW w:w="1829" w:type="dxa"/>
                  <w:noWrap w:val="0"/>
                  <w:vAlign w:val="center"/>
                </w:tcPr>
                <w:p w14:paraId="3F6873C4">
                  <w:pPr>
                    <w:widowControl/>
                    <w:shd w:val="clear" w:color="auto" w:fill="FFFFFF"/>
                    <w:jc w:val="center"/>
                    <w:rPr>
                      <w:rFonts w:hint="eastAsia" w:ascii="Times New Roman" w:hAnsi="Times New Roman"/>
                    </w:rPr>
                  </w:pPr>
                  <w:r>
                    <w:rPr>
                      <w:rFonts w:hint="eastAsia" w:ascii="Times New Roman" w:hAnsi="Times New Roman"/>
                    </w:rPr>
                    <w:t>0.75</w:t>
                  </w:r>
                </w:p>
              </w:tc>
              <w:tc>
                <w:tcPr>
                  <w:tcW w:w="2012" w:type="dxa"/>
                  <w:noWrap w:val="0"/>
                  <w:vAlign w:val="center"/>
                </w:tcPr>
                <w:p w14:paraId="61A6B5BE">
                  <w:pPr>
                    <w:widowControl/>
                    <w:shd w:val="clear" w:color="auto" w:fill="FFFFFF"/>
                    <w:jc w:val="center"/>
                    <w:rPr>
                      <w:rFonts w:hint="eastAsia" w:ascii="Times New Roman" w:hAnsi="Times New Roman"/>
                    </w:rPr>
                  </w:pPr>
                  <w:r>
                    <w:rPr>
                      <w:rFonts w:hint="eastAsia" w:ascii="Times New Roman" w:hAnsi="Times New Roman"/>
                    </w:rPr>
                    <w:t>1</w:t>
                  </w:r>
                </w:p>
              </w:tc>
            </w:tr>
            <w:tr w14:paraId="59D7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6F679249">
                  <w:pPr>
                    <w:widowControl/>
                    <w:shd w:val="clear" w:color="auto" w:fill="FFFFFF"/>
                    <w:jc w:val="center"/>
                    <w:rPr>
                      <w:rFonts w:ascii="Times New Roman" w:hAnsi="Times New Roman"/>
                    </w:rPr>
                  </w:pPr>
                  <w:r>
                    <w:rPr>
                      <w:rFonts w:hint="eastAsia" w:ascii="Times New Roman" w:hAnsi="Times New Roman"/>
                    </w:rPr>
                    <w:t>9</w:t>
                  </w:r>
                </w:p>
              </w:tc>
              <w:tc>
                <w:tcPr>
                  <w:tcW w:w="2865" w:type="dxa"/>
                  <w:noWrap w:val="0"/>
                  <w:vAlign w:val="center"/>
                </w:tcPr>
                <w:p w14:paraId="279C3115">
                  <w:pPr>
                    <w:widowControl/>
                    <w:shd w:val="clear" w:color="auto" w:fill="FFFFFF"/>
                    <w:jc w:val="center"/>
                    <w:rPr>
                      <w:rFonts w:hint="eastAsia" w:ascii="Times New Roman" w:hAnsi="Times New Roman"/>
                    </w:rPr>
                  </w:pPr>
                  <w:r>
                    <w:rPr>
                      <w:rFonts w:hint="eastAsia" w:ascii="Times New Roman" w:hAnsi="Times New Roman"/>
                    </w:rPr>
                    <w:t>西子奥的斯</w:t>
                  </w:r>
                  <w:r>
                    <w:t>(</w:t>
                  </w:r>
                  <w:r>
                    <w:rPr>
                      <w:rFonts w:hint="eastAsia"/>
                      <w:lang w:val="en-US" w:eastAsia="zh-CN"/>
                    </w:rPr>
                    <w:t>直</w:t>
                  </w:r>
                  <w:r>
                    <w:rPr>
                      <w:rFonts w:hint="eastAsia"/>
                    </w:rPr>
                    <w:t>梯)</w:t>
                  </w:r>
                </w:p>
              </w:tc>
              <w:tc>
                <w:tcPr>
                  <w:tcW w:w="1246" w:type="dxa"/>
                  <w:noWrap w:val="0"/>
                  <w:vAlign w:val="center"/>
                </w:tcPr>
                <w:p w14:paraId="08C20373">
                  <w:pPr>
                    <w:widowControl/>
                    <w:shd w:val="clear" w:color="auto" w:fill="FFFFFF"/>
                    <w:jc w:val="center"/>
                    <w:rPr>
                      <w:rFonts w:hint="eastAsia" w:ascii="Times New Roman" w:hAnsi="Times New Roman"/>
                    </w:rPr>
                  </w:pPr>
                  <w:r>
                    <w:rPr>
                      <w:rFonts w:hint="eastAsia" w:ascii="Times New Roman" w:hAnsi="Times New Roman"/>
                    </w:rPr>
                    <w:t>4/4</w:t>
                  </w:r>
                </w:p>
              </w:tc>
              <w:tc>
                <w:tcPr>
                  <w:tcW w:w="1829" w:type="dxa"/>
                  <w:noWrap w:val="0"/>
                  <w:vAlign w:val="center"/>
                </w:tcPr>
                <w:p w14:paraId="5D66B411">
                  <w:pPr>
                    <w:widowControl/>
                    <w:shd w:val="clear" w:color="auto" w:fill="FFFFFF"/>
                    <w:jc w:val="center"/>
                    <w:rPr>
                      <w:rFonts w:ascii="Times New Roman" w:hAnsi="Times New Roman"/>
                    </w:rPr>
                  </w:pPr>
                  <w:r>
                    <w:rPr>
                      <w:rFonts w:hint="eastAsia" w:ascii="Times New Roman" w:hAnsi="Times New Roman"/>
                    </w:rPr>
                    <w:t>0.4</w:t>
                  </w:r>
                </w:p>
              </w:tc>
              <w:tc>
                <w:tcPr>
                  <w:tcW w:w="2012" w:type="dxa"/>
                  <w:noWrap w:val="0"/>
                  <w:vAlign w:val="center"/>
                </w:tcPr>
                <w:p w14:paraId="30474A7A">
                  <w:pPr>
                    <w:widowControl/>
                    <w:shd w:val="clear" w:color="auto" w:fill="FFFFFF"/>
                    <w:jc w:val="center"/>
                    <w:rPr>
                      <w:rFonts w:ascii="Times New Roman" w:hAnsi="Times New Roman"/>
                    </w:rPr>
                  </w:pPr>
                  <w:r>
                    <w:rPr>
                      <w:rFonts w:hint="eastAsia" w:ascii="Times New Roman" w:hAnsi="Times New Roman"/>
                    </w:rPr>
                    <w:t>1</w:t>
                  </w:r>
                </w:p>
              </w:tc>
            </w:tr>
            <w:tr w14:paraId="7DD6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371E4072">
                  <w:pPr>
                    <w:widowControl/>
                    <w:shd w:val="clear" w:color="auto" w:fill="FFFFFF"/>
                    <w:jc w:val="center"/>
                    <w:rPr>
                      <w:rFonts w:hint="eastAsia"/>
                    </w:rPr>
                  </w:pPr>
                  <w:r>
                    <w:rPr>
                      <w:rFonts w:hint="eastAsia"/>
                    </w:rPr>
                    <w:t>1</w:t>
                  </w:r>
                  <w:r>
                    <w:t>-2#</w:t>
                  </w:r>
                </w:p>
              </w:tc>
              <w:tc>
                <w:tcPr>
                  <w:tcW w:w="2865" w:type="dxa"/>
                  <w:noWrap w:val="0"/>
                  <w:vAlign w:val="center"/>
                </w:tcPr>
                <w:p w14:paraId="7C2AC4BF">
                  <w:pPr>
                    <w:widowControl/>
                    <w:shd w:val="clear" w:color="auto" w:fill="FFFFFF"/>
                    <w:jc w:val="center"/>
                    <w:rPr>
                      <w:rFonts w:hint="eastAsia"/>
                    </w:rPr>
                  </w:pPr>
                  <w:r>
                    <w:rPr>
                      <w:rFonts w:hint="eastAsia"/>
                    </w:rPr>
                    <w:t>三菱L</w:t>
                  </w:r>
                  <w:r>
                    <w:t>EHY-IIIB(</w:t>
                  </w:r>
                  <w:r>
                    <w:rPr>
                      <w:rFonts w:hint="eastAsia"/>
                      <w:lang w:val="en-US" w:eastAsia="zh-CN"/>
                    </w:rPr>
                    <w:t>直</w:t>
                  </w:r>
                  <w:r>
                    <w:rPr>
                      <w:rFonts w:hint="eastAsia"/>
                    </w:rPr>
                    <w:t>梯)</w:t>
                  </w:r>
                </w:p>
              </w:tc>
              <w:tc>
                <w:tcPr>
                  <w:tcW w:w="1246" w:type="dxa"/>
                  <w:noWrap w:val="0"/>
                  <w:vAlign w:val="center"/>
                </w:tcPr>
                <w:p w14:paraId="37E58853">
                  <w:pPr>
                    <w:widowControl/>
                    <w:shd w:val="clear" w:color="auto" w:fill="FFFFFF"/>
                    <w:jc w:val="center"/>
                    <w:rPr>
                      <w:rFonts w:hint="eastAsia"/>
                    </w:rPr>
                  </w:pPr>
                  <w:r>
                    <w:t>17/17</w:t>
                  </w:r>
                </w:p>
              </w:tc>
              <w:tc>
                <w:tcPr>
                  <w:tcW w:w="1829" w:type="dxa"/>
                  <w:noWrap w:val="0"/>
                  <w:vAlign w:val="center"/>
                </w:tcPr>
                <w:p w14:paraId="61D14FF9">
                  <w:pPr>
                    <w:widowControl/>
                    <w:shd w:val="clear" w:color="auto" w:fill="FFFFFF"/>
                    <w:jc w:val="center"/>
                    <w:rPr>
                      <w:rFonts w:hint="default" w:eastAsia="宋体"/>
                      <w:lang w:val="en-US" w:eastAsia="zh-CN"/>
                    </w:rPr>
                  </w:pPr>
                  <w:r>
                    <w:rPr>
                      <w:rFonts w:hint="eastAsia"/>
                      <w:lang w:val="en-US" w:eastAsia="zh-CN"/>
                    </w:rPr>
                    <w:t>1.75</w:t>
                  </w:r>
                </w:p>
              </w:tc>
              <w:tc>
                <w:tcPr>
                  <w:tcW w:w="2012" w:type="dxa"/>
                  <w:noWrap w:val="0"/>
                  <w:vAlign w:val="center"/>
                </w:tcPr>
                <w:p w14:paraId="5C02C51E">
                  <w:pPr>
                    <w:widowControl/>
                    <w:shd w:val="clear" w:color="auto" w:fill="FFFFFF"/>
                    <w:jc w:val="center"/>
                    <w:rPr>
                      <w:rFonts w:hint="eastAsia"/>
                    </w:rPr>
                  </w:pPr>
                  <w:r>
                    <w:rPr>
                      <w:rFonts w:hint="eastAsia"/>
                    </w:rPr>
                    <w:t>2</w:t>
                  </w:r>
                </w:p>
              </w:tc>
            </w:tr>
            <w:tr w14:paraId="7EF6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42EDC32B">
                  <w:pPr>
                    <w:widowControl/>
                    <w:shd w:val="clear" w:color="auto" w:fill="FFFFFF"/>
                    <w:jc w:val="center"/>
                    <w:rPr>
                      <w:rFonts w:hint="eastAsia"/>
                    </w:rPr>
                  </w:pPr>
                  <w:r>
                    <w:rPr>
                      <w:rFonts w:hint="eastAsia"/>
                    </w:rPr>
                    <w:t>3</w:t>
                  </w:r>
                  <w:r>
                    <w:t>-4#</w:t>
                  </w:r>
                </w:p>
              </w:tc>
              <w:tc>
                <w:tcPr>
                  <w:tcW w:w="2865" w:type="dxa"/>
                  <w:noWrap w:val="0"/>
                  <w:vAlign w:val="center"/>
                </w:tcPr>
                <w:p w14:paraId="2BFAD6FB">
                  <w:pPr>
                    <w:widowControl/>
                    <w:shd w:val="clear" w:color="auto" w:fill="FFFFFF"/>
                    <w:jc w:val="center"/>
                    <w:rPr>
                      <w:rFonts w:hint="eastAsia"/>
                    </w:rPr>
                  </w:pPr>
                  <w:r>
                    <w:rPr>
                      <w:rFonts w:hint="eastAsia"/>
                    </w:rPr>
                    <w:t>三菱L</w:t>
                  </w:r>
                  <w:r>
                    <w:t>EHY-IIIB(</w:t>
                  </w:r>
                  <w:r>
                    <w:rPr>
                      <w:rFonts w:hint="eastAsia"/>
                      <w:lang w:val="en-US" w:eastAsia="zh-CN"/>
                    </w:rPr>
                    <w:t>直</w:t>
                  </w:r>
                  <w:r>
                    <w:rPr>
                      <w:rFonts w:hint="eastAsia"/>
                    </w:rPr>
                    <w:t>梯)</w:t>
                  </w:r>
                </w:p>
              </w:tc>
              <w:tc>
                <w:tcPr>
                  <w:tcW w:w="1246" w:type="dxa"/>
                  <w:noWrap w:val="0"/>
                  <w:vAlign w:val="center"/>
                </w:tcPr>
                <w:p w14:paraId="60373DE7">
                  <w:pPr>
                    <w:widowControl/>
                    <w:shd w:val="clear" w:color="auto" w:fill="FFFFFF"/>
                    <w:jc w:val="center"/>
                    <w:rPr>
                      <w:rFonts w:hint="eastAsia"/>
                    </w:rPr>
                  </w:pPr>
                  <w:r>
                    <w:rPr>
                      <w:rFonts w:hint="eastAsia"/>
                    </w:rPr>
                    <w:t>1</w:t>
                  </w:r>
                  <w:r>
                    <w:t>7/17</w:t>
                  </w:r>
                </w:p>
              </w:tc>
              <w:tc>
                <w:tcPr>
                  <w:tcW w:w="1829" w:type="dxa"/>
                  <w:noWrap w:val="0"/>
                  <w:vAlign w:val="center"/>
                </w:tcPr>
                <w:p w14:paraId="729EDE68">
                  <w:pPr>
                    <w:widowControl/>
                    <w:shd w:val="clear" w:color="auto" w:fill="FFFFFF"/>
                    <w:jc w:val="center"/>
                    <w:rPr>
                      <w:rFonts w:hint="default" w:eastAsia="宋体"/>
                      <w:lang w:val="en-US" w:eastAsia="zh-CN"/>
                    </w:rPr>
                  </w:pPr>
                  <w:r>
                    <w:rPr>
                      <w:rFonts w:hint="eastAsia"/>
                      <w:lang w:val="en-US" w:eastAsia="zh-CN"/>
                    </w:rPr>
                    <w:t>1.75</w:t>
                  </w:r>
                </w:p>
              </w:tc>
              <w:tc>
                <w:tcPr>
                  <w:tcW w:w="2012" w:type="dxa"/>
                  <w:noWrap w:val="0"/>
                  <w:vAlign w:val="center"/>
                </w:tcPr>
                <w:p w14:paraId="118F394A">
                  <w:pPr>
                    <w:widowControl/>
                    <w:shd w:val="clear" w:color="auto" w:fill="FFFFFF"/>
                    <w:jc w:val="center"/>
                    <w:rPr>
                      <w:rFonts w:hint="eastAsia"/>
                    </w:rPr>
                  </w:pPr>
                  <w:r>
                    <w:rPr>
                      <w:rFonts w:hint="eastAsia"/>
                    </w:rPr>
                    <w:t>2</w:t>
                  </w:r>
                </w:p>
              </w:tc>
            </w:tr>
            <w:tr w14:paraId="725D8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361F776E">
                  <w:pPr>
                    <w:widowControl/>
                    <w:shd w:val="clear" w:color="auto" w:fill="FFFFFF"/>
                    <w:jc w:val="center"/>
                    <w:rPr>
                      <w:rFonts w:hint="eastAsia"/>
                    </w:rPr>
                  </w:pPr>
                  <w:r>
                    <w:rPr>
                      <w:rFonts w:hint="eastAsia"/>
                    </w:rPr>
                    <w:t>5</w:t>
                  </w:r>
                  <w:r>
                    <w:t>#</w:t>
                  </w:r>
                </w:p>
              </w:tc>
              <w:tc>
                <w:tcPr>
                  <w:tcW w:w="2865" w:type="dxa"/>
                  <w:noWrap w:val="0"/>
                  <w:vAlign w:val="center"/>
                </w:tcPr>
                <w:p w14:paraId="5E0E4C6B">
                  <w:pPr>
                    <w:widowControl/>
                    <w:shd w:val="clear" w:color="auto" w:fill="FFFFFF"/>
                    <w:jc w:val="center"/>
                    <w:rPr>
                      <w:rFonts w:hint="eastAsia"/>
                    </w:rPr>
                  </w:pPr>
                  <w:r>
                    <w:rPr>
                      <w:rFonts w:hint="eastAsia"/>
                    </w:rPr>
                    <w:t>三菱L</w:t>
                  </w:r>
                  <w:r>
                    <w:t>EHY-IIIB(</w:t>
                  </w:r>
                  <w:r>
                    <w:rPr>
                      <w:rFonts w:hint="eastAsia"/>
                      <w:lang w:val="en-US" w:eastAsia="zh-CN"/>
                    </w:rPr>
                    <w:t>直</w:t>
                  </w:r>
                  <w:r>
                    <w:rPr>
                      <w:rFonts w:hint="eastAsia"/>
                    </w:rPr>
                    <w:t>梯)</w:t>
                  </w:r>
                </w:p>
              </w:tc>
              <w:tc>
                <w:tcPr>
                  <w:tcW w:w="1246" w:type="dxa"/>
                  <w:noWrap w:val="0"/>
                  <w:vAlign w:val="center"/>
                </w:tcPr>
                <w:p w14:paraId="474C5634">
                  <w:pPr>
                    <w:widowControl/>
                    <w:shd w:val="clear" w:color="auto" w:fill="FFFFFF"/>
                    <w:jc w:val="center"/>
                    <w:rPr>
                      <w:rFonts w:hint="eastAsia"/>
                    </w:rPr>
                  </w:pPr>
                  <w:r>
                    <w:rPr>
                      <w:rFonts w:hint="eastAsia"/>
                    </w:rPr>
                    <w:t>1</w:t>
                  </w:r>
                  <w:r>
                    <w:t>7/17</w:t>
                  </w:r>
                </w:p>
              </w:tc>
              <w:tc>
                <w:tcPr>
                  <w:tcW w:w="1829" w:type="dxa"/>
                  <w:noWrap w:val="0"/>
                  <w:vAlign w:val="center"/>
                </w:tcPr>
                <w:p w14:paraId="3DF3A37E">
                  <w:pPr>
                    <w:widowControl/>
                    <w:shd w:val="clear" w:color="auto" w:fill="FFFFFF"/>
                    <w:jc w:val="center"/>
                    <w:rPr>
                      <w:rFonts w:hint="default" w:eastAsia="宋体"/>
                      <w:lang w:val="en-US" w:eastAsia="zh-CN"/>
                    </w:rPr>
                  </w:pPr>
                  <w:r>
                    <w:rPr>
                      <w:rFonts w:hint="eastAsia"/>
                      <w:lang w:val="en-US" w:eastAsia="zh-CN"/>
                    </w:rPr>
                    <w:t>1.75</w:t>
                  </w:r>
                </w:p>
              </w:tc>
              <w:tc>
                <w:tcPr>
                  <w:tcW w:w="2012" w:type="dxa"/>
                  <w:noWrap w:val="0"/>
                  <w:vAlign w:val="center"/>
                </w:tcPr>
                <w:p w14:paraId="278E02FF">
                  <w:pPr>
                    <w:widowControl/>
                    <w:shd w:val="clear" w:color="auto" w:fill="FFFFFF"/>
                    <w:jc w:val="center"/>
                    <w:rPr>
                      <w:rFonts w:hint="eastAsia"/>
                    </w:rPr>
                  </w:pPr>
                  <w:r>
                    <w:rPr>
                      <w:rFonts w:hint="eastAsia"/>
                    </w:rPr>
                    <w:t>1</w:t>
                  </w:r>
                </w:p>
              </w:tc>
            </w:tr>
            <w:tr w14:paraId="2565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0C394A7D">
                  <w:pPr>
                    <w:widowControl/>
                    <w:shd w:val="clear" w:color="auto" w:fill="FFFFFF"/>
                    <w:jc w:val="center"/>
                    <w:rPr>
                      <w:rFonts w:hint="eastAsia"/>
                    </w:rPr>
                  </w:pPr>
                  <w:r>
                    <w:rPr>
                      <w:rFonts w:hint="eastAsia"/>
                    </w:rPr>
                    <w:t>6</w:t>
                  </w:r>
                  <w:r>
                    <w:t>-7#</w:t>
                  </w:r>
                </w:p>
              </w:tc>
              <w:tc>
                <w:tcPr>
                  <w:tcW w:w="2865" w:type="dxa"/>
                  <w:noWrap w:val="0"/>
                  <w:vAlign w:val="center"/>
                </w:tcPr>
                <w:p w14:paraId="044A9161">
                  <w:pPr>
                    <w:widowControl/>
                    <w:shd w:val="clear" w:color="auto" w:fill="FFFFFF"/>
                    <w:jc w:val="center"/>
                    <w:rPr>
                      <w:rFonts w:hint="eastAsia"/>
                    </w:rPr>
                  </w:pPr>
                  <w:r>
                    <w:rPr>
                      <w:rFonts w:hint="eastAsia"/>
                    </w:rPr>
                    <w:t>三菱L</w:t>
                  </w:r>
                  <w:r>
                    <w:t>EHY-IIIB-S(</w:t>
                  </w:r>
                  <w:r>
                    <w:rPr>
                      <w:rFonts w:hint="eastAsia"/>
                      <w:lang w:val="en-US" w:eastAsia="zh-CN"/>
                    </w:rPr>
                    <w:t>直</w:t>
                  </w:r>
                  <w:r>
                    <w:rPr>
                      <w:rFonts w:hint="eastAsia"/>
                    </w:rPr>
                    <w:t>梯)</w:t>
                  </w:r>
                </w:p>
              </w:tc>
              <w:tc>
                <w:tcPr>
                  <w:tcW w:w="1246" w:type="dxa"/>
                  <w:noWrap w:val="0"/>
                  <w:vAlign w:val="center"/>
                </w:tcPr>
                <w:p w14:paraId="603BDABA">
                  <w:pPr>
                    <w:widowControl/>
                    <w:shd w:val="clear" w:color="auto" w:fill="FFFFFF"/>
                    <w:jc w:val="center"/>
                    <w:rPr>
                      <w:rFonts w:hint="eastAsia"/>
                    </w:rPr>
                  </w:pPr>
                  <w:r>
                    <w:rPr>
                      <w:rFonts w:hint="eastAsia"/>
                    </w:rPr>
                    <w:t>1</w:t>
                  </w:r>
                  <w:r>
                    <w:t>7/17</w:t>
                  </w:r>
                </w:p>
              </w:tc>
              <w:tc>
                <w:tcPr>
                  <w:tcW w:w="1829" w:type="dxa"/>
                  <w:noWrap w:val="0"/>
                  <w:vAlign w:val="center"/>
                </w:tcPr>
                <w:p w14:paraId="668E1FF3">
                  <w:pPr>
                    <w:widowControl/>
                    <w:shd w:val="clear" w:color="auto" w:fill="FFFFFF"/>
                    <w:jc w:val="center"/>
                    <w:rPr>
                      <w:rFonts w:hint="default" w:eastAsia="宋体"/>
                      <w:lang w:val="en-US" w:eastAsia="zh-CN"/>
                    </w:rPr>
                  </w:pPr>
                  <w:r>
                    <w:rPr>
                      <w:rFonts w:hint="eastAsia"/>
                      <w:lang w:val="en-US" w:eastAsia="zh-CN"/>
                    </w:rPr>
                    <w:t>1.75</w:t>
                  </w:r>
                </w:p>
              </w:tc>
              <w:tc>
                <w:tcPr>
                  <w:tcW w:w="2012" w:type="dxa"/>
                  <w:noWrap w:val="0"/>
                  <w:vAlign w:val="center"/>
                </w:tcPr>
                <w:p w14:paraId="4B865F9B">
                  <w:pPr>
                    <w:widowControl/>
                    <w:shd w:val="clear" w:color="auto" w:fill="FFFFFF"/>
                    <w:jc w:val="center"/>
                    <w:rPr>
                      <w:rFonts w:hint="eastAsia"/>
                    </w:rPr>
                  </w:pPr>
                  <w:r>
                    <w:rPr>
                      <w:rFonts w:hint="eastAsia"/>
                    </w:rPr>
                    <w:t>2</w:t>
                  </w:r>
                </w:p>
              </w:tc>
            </w:tr>
            <w:tr w14:paraId="405E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10AFD80F">
                  <w:pPr>
                    <w:widowControl/>
                    <w:shd w:val="clear" w:color="auto" w:fill="FFFFFF"/>
                    <w:jc w:val="center"/>
                    <w:rPr>
                      <w:rFonts w:hint="eastAsia"/>
                    </w:rPr>
                  </w:pPr>
                  <w:r>
                    <w:rPr>
                      <w:rFonts w:hint="eastAsia"/>
                    </w:rPr>
                    <w:t>8</w:t>
                  </w:r>
                  <w:r>
                    <w:t>-9#</w:t>
                  </w:r>
                </w:p>
              </w:tc>
              <w:tc>
                <w:tcPr>
                  <w:tcW w:w="2865" w:type="dxa"/>
                  <w:noWrap w:val="0"/>
                  <w:vAlign w:val="center"/>
                </w:tcPr>
                <w:p w14:paraId="58F96B25">
                  <w:pPr>
                    <w:widowControl/>
                    <w:shd w:val="clear" w:color="auto" w:fill="FFFFFF"/>
                    <w:jc w:val="center"/>
                    <w:rPr>
                      <w:rFonts w:hint="eastAsia"/>
                    </w:rPr>
                  </w:pPr>
                  <w:r>
                    <w:rPr>
                      <w:rFonts w:hint="eastAsia"/>
                    </w:rPr>
                    <w:t>三菱L</w:t>
                  </w:r>
                  <w:r>
                    <w:t>EHY-IIIB-MRL-II(</w:t>
                  </w:r>
                  <w:r>
                    <w:rPr>
                      <w:rFonts w:hint="eastAsia"/>
                      <w:lang w:val="en-US" w:eastAsia="zh-CN"/>
                    </w:rPr>
                    <w:t>直</w:t>
                  </w:r>
                  <w:r>
                    <w:rPr>
                      <w:rFonts w:hint="eastAsia"/>
                    </w:rPr>
                    <w:t>梯)</w:t>
                  </w:r>
                </w:p>
              </w:tc>
              <w:tc>
                <w:tcPr>
                  <w:tcW w:w="1246" w:type="dxa"/>
                  <w:noWrap w:val="0"/>
                  <w:vAlign w:val="center"/>
                </w:tcPr>
                <w:p w14:paraId="3E87831F">
                  <w:pPr>
                    <w:widowControl/>
                    <w:shd w:val="clear" w:color="auto" w:fill="FFFFFF"/>
                    <w:jc w:val="center"/>
                    <w:rPr>
                      <w:rFonts w:hint="eastAsia"/>
                    </w:rPr>
                  </w:pPr>
                  <w:r>
                    <w:rPr>
                      <w:rFonts w:hint="eastAsia"/>
                    </w:rPr>
                    <w:t>3</w:t>
                  </w:r>
                </w:p>
              </w:tc>
              <w:tc>
                <w:tcPr>
                  <w:tcW w:w="1829" w:type="dxa"/>
                  <w:noWrap w:val="0"/>
                  <w:vAlign w:val="center"/>
                </w:tcPr>
                <w:p w14:paraId="6C29D534">
                  <w:pPr>
                    <w:widowControl/>
                    <w:shd w:val="clear" w:color="auto" w:fill="FFFFFF"/>
                    <w:jc w:val="center"/>
                    <w:rPr>
                      <w:rFonts w:hint="default" w:eastAsia="宋体"/>
                      <w:lang w:val="en-US" w:eastAsia="zh-CN"/>
                    </w:rPr>
                  </w:pPr>
                  <w:r>
                    <w:rPr>
                      <w:rFonts w:hint="eastAsia"/>
                      <w:lang w:val="en-US" w:eastAsia="zh-CN"/>
                    </w:rPr>
                    <w:t>1.0</w:t>
                  </w:r>
                </w:p>
              </w:tc>
              <w:tc>
                <w:tcPr>
                  <w:tcW w:w="2012" w:type="dxa"/>
                  <w:noWrap w:val="0"/>
                  <w:vAlign w:val="center"/>
                </w:tcPr>
                <w:p w14:paraId="01F3B00E">
                  <w:pPr>
                    <w:widowControl/>
                    <w:shd w:val="clear" w:color="auto" w:fill="FFFFFF"/>
                    <w:jc w:val="center"/>
                    <w:rPr>
                      <w:rFonts w:hint="eastAsia"/>
                    </w:rPr>
                  </w:pPr>
                  <w:r>
                    <w:rPr>
                      <w:rFonts w:hint="eastAsia"/>
                    </w:rPr>
                    <w:t>2</w:t>
                  </w:r>
                </w:p>
              </w:tc>
            </w:tr>
            <w:tr w14:paraId="2B83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1A9D4108">
                  <w:pPr>
                    <w:widowControl/>
                    <w:shd w:val="clear" w:color="auto" w:fill="FFFFFF"/>
                    <w:jc w:val="center"/>
                    <w:rPr>
                      <w:rFonts w:hint="eastAsia"/>
                    </w:rPr>
                  </w:pPr>
                  <w:r>
                    <w:rPr>
                      <w:rFonts w:hint="eastAsia"/>
                    </w:rPr>
                    <w:t>1</w:t>
                  </w:r>
                  <w:r>
                    <w:t>0#</w:t>
                  </w:r>
                </w:p>
              </w:tc>
              <w:tc>
                <w:tcPr>
                  <w:tcW w:w="2865" w:type="dxa"/>
                  <w:noWrap w:val="0"/>
                  <w:vAlign w:val="center"/>
                </w:tcPr>
                <w:p w14:paraId="02F4E61F">
                  <w:pPr>
                    <w:widowControl/>
                    <w:shd w:val="clear" w:color="auto" w:fill="FFFFFF"/>
                    <w:jc w:val="center"/>
                    <w:rPr>
                      <w:rFonts w:hint="eastAsia"/>
                    </w:rPr>
                  </w:pPr>
                  <w:r>
                    <w:rPr>
                      <w:rFonts w:hint="eastAsia"/>
                    </w:rPr>
                    <w:t>三菱L</w:t>
                  </w:r>
                  <w:r>
                    <w:t>EHY-IIIB-MRL-II(</w:t>
                  </w:r>
                  <w:r>
                    <w:rPr>
                      <w:rFonts w:hint="eastAsia"/>
                      <w:lang w:val="en-US" w:eastAsia="zh-CN"/>
                    </w:rPr>
                    <w:t>直</w:t>
                  </w:r>
                  <w:r>
                    <w:rPr>
                      <w:rFonts w:hint="eastAsia"/>
                    </w:rPr>
                    <w:t>梯)</w:t>
                  </w:r>
                </w:p>
              </w:tc>
              <w:tc>
                <w:tcPr>
                  <w:tcW w:w="1246" w:type="dxa"/>
                  <w:noWrap w:val="0"/>
                  <w:vAlign w:val="center"/>
                </w:tcPr>
                <w:p w14:paraId="578B1EAD">
                  <w:pPr>
                    <w:widowControl/>
                    <w:shd w:val="clear" w:color="auto" w:fill="FFFFFF"/>
                    <w:jc w:val="center"/>
                    <w:rPr>
                      <w:rFonts w:hint="eastAsia"/>
                    </w:rPr>
                  </w:pPr>
                  <w:r>
                    <w:rPr>
                      <w:rFonts w:hint="eastAsia"/>
                    </w:rPr>
                    <w:t>2</w:t>
                  </w:r>
                </w:p>
              </w:tc>
              <w:tc>
                <w:tcPr>
                  <w:tcW w:w="1829" w:type="dxa"/>
                  <w:noWrap w:val="0"/>
                  <w:vAlign w:val="center"/>
                </w:tcPr>
                <w:p w14:paraId="7A23B6EB">
                  <w:pPr>
                    <w:widowControl/>
                    <w:shd w:val="clear" w:color="auto" w:fill="FFFFFF"/>
                    <w:jc w:val="center"/>
                    <w:rPr>
                      <w:rFonts w:hint="default" w:eastAsia="宋体"/>
                      <w:lang w:val="en-US" w:eastAsia="zh-CN"/>
                    </w:rPr>
                  </w:pPr>
                  <w:r>
                    <w:rPr>
                      <w:rFonts w:hint="eastAsia"/>
                      <w:lang w:val="en-US" w:eastAsia="zh-CN"/>
                    </w:rPr>
                    <w:t>1.0</w:t>
                  </w:r>
                </w:p>
              </w:tc>
              <w:tc>
                <w:tcPr>
                  <w:tcW w:w="2012" w:type="dxa"/>
                  <w:noWrap w:val="0"/>
                  <w:vAlign w:val="center"/>
                </w:tcPr>
                <w:p w14:paraId="5650A1FA">
                  <w:pPr>
                    <w:widowControl/>
                    <w:shd w:val="clear" w:color="auto" w:fill="FFFFFF"/>
                    <w:jc w:val="center"/>
                    <w:rPr>
                      <w:rFonts w:hint="eastAsia"/>
                    </w:rPr>
                  </w:pPr>
                  <w:r>
                    <w:rPr>
                      <w:rFonts w:hint="eastAsia"/>
                    </w:rPr>
                    <w:t>1</w:t>
                  </w:r>
                </w:p>
              </w:tc>
            </w:tr>
            <w:tr w14:paraId="4E7E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16570E14">
                  <w:pPr>
                    <w:widowControl/>
                    <w:shd w:val="clear" w:color="auto" w:fill="FFFFFF"/>
                    <w:jc w:val="center"/>
                    <w:rPr>
                      <w:rFonts w:hint="eastAsia"/>
                    </w:rPr>
                  </w:pPr>
                  <w:r>
                    <w:rPr>
                      <w:rFonts w:hint="eastAsia"/>
                    </w:rPr>
                    <w:t>1</w:t>
                  </w:r>
                  <w:r>
                    <w:t>1-12#</w:t>
                  </w:r>
                </w:p>
              </w:tc>
              <w:tc>
                <w:tcPr>
                  <w:tcW w:w="2865" w:type="dxa"/>
                  <w:noWrap w:val="0"/>
                  <w:vAlign w:val="center"/>
                </w:tcPr>
                <w:p w14:paraId="132EE04F">
                  <w:pPr>
                    <w:widowControl/>
                    <w:shd w:val="clear" w:color="auto" w:fill="FFFFFF"/>
                    <w:jc w:val="center"/>
                    <w:rPr>
                      <w:rFonts w:hint="eastAsia"/>
                    </w:rPr>
                  </w:pPr>
                  <w:r>
                    <w:rPr>
                      <w:rFonts w:hint="eastAsia"/>
                    </w:rPr>
                    <w:t>三菱K</w:t>
                  </w:r>
                  <w:r>
                    <w:t>S-SBF-II(</w:t>
                  </w:r>
                  <w:r>
                    <w:rPr>
                      <w:rFonts w:hint="eastAsia"/>
                    </w:rPr>
                    <w:t>扶梯)</w:t>
                  </w:r>
                </w:p>
              </w:tc>
              <w:tc>
                <w:tcPr>
                  <w:tcW w:w="1246" w:type="dxa"/>
                  <w:noWrap w:val="0"/>
                  <w:vAlign w:val="center"/>
                </w:tcPr>
                <w:p w14:paraId="1810C4CF">
                  <w:pPr>
                    <w:widowControl/>
                    <w:shd w:val="clear" w:color="auto" w:fill="FFFFFF"/>
                    <w:jc w:val="center"/>
                    <w:rPr>
                      <w:rFonts w:hint="eastAsia"/>
                    </w:rPr>
                  </w:pPr>
                  <w:r>
                    <w:rPr>
                      <w:rFonts w:hint="eastAsia"/>
                    </w:rPr>
                    <w:t>2</w:t>
                  </w:r>
                </w:p>
              </w:tc>
              <w:tc>
                <w:tcPr>
                  <w:tcW w:w="1829" w:type="dxa"/>
                  <w:noWrap w:val="0"/>
                  <w:vAlign w:val="center"/>
                </w:tcPr>
                <w:p w14:paraId="4AFC96CE">
                  <w:pPr>
                    <w:widowControl/>
                    <w:shd w:val="clear" w:color="auto" w:fill="FFFFFF"/>
                    <w:jc w:val="center"/>
                    <w:rPr>
                      <w:rFonts w:hint="default" w:eastAsia="宋体"/>
                      <w:lang w:val="en-US" w:eastAsia="zh-CN"/>
                    </w:rPr>
                  </w:pPr>
                  <w:r>
                    <w:rPr>
                      <w:rFonts w:hint="eastAsia"/>
                      <w:lang w:val="en-US" w:eastAsia="zh-CN"/>
                    </w:rPr>
                    <w:t>0.5</w:t>
                  </w:r>
                </w:p>
              </w:tc>
              <w:tc>
                <w:tcPr>
                  <w:tcW w:w="2012" w:type="dxa"/>
                  <w:noWrap w:val="0"/>
                  <w:vAlign w:val="center"/>
                </w:tcPr>
                <w:p w14:paraId="6B71CD85">
                  <w:pPr>
                    <w:widowControl/>
                    <w:shd w:val="clear" w:color="auto" w:fill="FFFFFF"/>
                    <w:jc w:val="center"/>
                    <w:rPr>
                      <w:rFonts w:hint="eastAsia"/>
                    </w:rPr>
                  </w:pPr>
                  <w:r>
                    <w:rPr>
                      <w:rFonts w:hint="eastAsia"/>
                    </w:rPr>
                    <w:t>2</w:t>
                  </w:r>
                </w:p>
              </w:tc>
            </w:tr>
            <w:tr w14:paraId="5ABD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1310" w:type="dxa"/>
                  <w:noWrap w:val="0"/>
                  <w:vAlign w:val="center"/>
                </w:tcPr>
                <w:p w14:paraId="6A047542">
                  <w:pPr>
                    <w:widowControl/>
                    <w:shd w:val="clear" w:color="auto" w:fill="FFFFFF"/>
                    <w:jc w:val="center"/>
                    <w:rPr>
                      <w:rFonts w:hint="eastAsia"/>
                    </w:rPr>
                  </w:pPr>
                  <w:r>
                    <w:rPr>
                      <w:rFonts w:hint="eastAsia"/>
                    </w:rPr>
                    <w:t>1</w:t>
                  </w:r>
                  <w:r>
                    <w:t>3-14#</w:t>
                  </w:r>
                </w:p>
              </w:tc>
              <w:tc>
                <w:tcPr>
                  <w:tcW w:w="2865" w:type="dxa"/>
                  <w:noWrap w:val="0"/>
                  <w:vAlign w:val="center"/>
                </w:tcPr>
                <w:p w14:paraId="62801981">
                  <w:pPr>
                    <w:widowControl/>
                    <w:shd w:val="clear" w:color="auto" w:fill="FFFFFF"/>
                    <w:jc w:val="center"/>
                    <w:rPr>
                      <w:rFonts w:hint="eastAsia"/>
                    </w:rPr>
                  </w:pPr>
                  <w:r>
                    <w:rPr>
                      <w:rFonts w:hint="eastAsia"/>
                    </w:rPr>
                    <w:t>三菱K</w:t>
                  </w:r>
                  <w:r>
                    <w:t>S-SBF-II(</w:t>
                  </w:r>
                  <w:r>
                    <w:rPr>
                      <w:rFonts w:hint="eastAsia"/>
                    </w:rPr>
                    <w:t>扶梯)</w:t>
                  </w:r>
                </w:p>
              </w:tc>
              <w:tc>
                <w:tcPr>
                  <w:tcW w:w="1246" w:type="dxa"/>
                  <w:noWrap w:val="0"/>
                  <w:vAlign w:val="center"/>
                </w:tcPr>
                <w:p w14:paraId="00170F3A">
                  <w:pPr>
                    <w:widowControl/>
                    <w:shd w:val="clear" w:color="auto" w:fill="FFFFFF"/>
                    <w:jc w:val="center"/>
                    <w:rPr>
                      <w:rFonts w:hint="eastAsia"/>
                    </w:rPr>
                  </w:pPr>
                  <w:r>
                    <w:rPr>
                      <w:rFonts w:hint="eastAsia"/>
                    </w:rPr>
                    <w:t>2</w:t>
                  </w:r>
                </w:p>
              </w:tc>
              <w:tc>
                <w:tcPr>
                  <w:tcW w:w="1829" w:type="dxa"/>
                  <w:noWrap w:val="0"/>
                  <w:vAlign w:val="center"/>
                </w:tcPr>
                <w:p w14:paraId="6C8DB6E5">
                  <w:pPr>
                    <w:widowControl/>
                    <w:shd w:val="clear" w:color="auto" w:fill="FFFFFF"/>
                    <w:jc w:val="center"/>
                    <w:rPr>
                      <w:rFonts w:hint="default" w:eastAsia="宋体"/>
                      <w:lang w:val="en-US" w:eastAsia="zh-CN"/>
                    </w:rPr>
                  </w:pPr>
                  <w:r>
                    <w:rPr>
                      <w:rFonts w:hint="eastAsia"/>
                      <w:lang w:val="en-US" w:eastAsia="zh-CN"/>
                    </w:rPr>
                    <w:t>0.5</w:t>
                  </w:r>
                </w:p>
              </w:tc>
              <w:tc>
                <w:tcPr>
                  <w:tcW w:w="2012" w:type="dxa"/>
                  <w:noWrap w:val="0"/>
                  <w:vAlign w:val="center"/>
                </w:tcPr>
                <w:p w14:paraId="06E67A65">
                  <w:pPr>
                    <w:widowControl/>
                    <w:shd w:val="clear" w:color="auto" w:fill="FFFFFF"/>
                    <w:jc w:val="center"/>
                    <w:rPr>
                      <w:rFonts w:hint="eastAsia"/>
                    </w:rPr>
                  </w:pPr>
                  <w:r>
                    <w:rPr>
                      <w:rFonts w:hint="eastAsia"/>
                    </w:rPr>
                    <w:t>2</w:t>
                  </w:r>
                </w:p>
              </w:tc>
            </w:tr>
            <w:tr w14:paraId="1510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567" w:hRule="atLeast"/>
              </w:trPr>
              <w:tc>
                <w:tcPr>
                  <w:tcW w:w="7250" w:type="dxa"/>
                  <w:gridSpan w:val="4"/>
                  <w:noWrap w:val="0"/>
                  <w:vAlign w:val="center"/>
                </w:tcPr>
                <w:p w14:paraId="6AEDCEF7">
                  <w:pPr>
                    <w:widowControl/>
                    <w:shd w:val="clear" w:color="auto" w:fill="FFFFFF"/>
                    <w:jc w:val="center"/>
                    <w:rPr>
                      <w:rFonts w:hint="eastAsia" w:ascii="Times New Roman" w:hAnsi="Times New Roman"/>
                    </w:rPr>
                  </w:pPr>
                  <w:r>
                    <w:rPr>
                      <w:rFonts w:hint="eastAsia" w:ascii="Times New Roman" w:hAnsi="Times New Roman"/>
                    </w:rPr>
                    <w:t>合计</w:t>
                  </w:r>
                </w:p>
              </w:tc>
              <w:tc>
                <w:tcPr>
                  <w:tcW w:w="2012" w:type="dxa"/>
                  <w:noWrap w:val="0"/>
                  <w:vAlign w:val="center"/>
                </w:tcPr>
                <w:p w14:paraId="3E312A43">
                  <w:pPr>
                    <w:widowControl/>
                    <w:shd w:val="clear" w:color="auto" w:fill="FFFFFF"/>
                    <w:jc w:val="center"/>
                    <w:rPr>
                      <w:rFonts w:ascii="Times New Roman" w:hAnsi="Times New Roman"/>
                    </w:rPr>
                  </w:pPr>
                  <w:r>
                    <w:rPr>
                      <w:rFonts w:ascii="Times New Roman" w:hAnsi="Times New Roman"/>
                    </w:rPr>
                    <w:t>31</w:t>
                  </w:r>
                </w:p>
              </w:tc>
            </w:tr>
            <w:tr w14:paraId="6D0BE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2" w:type="dxa"/>
                  <w:gridSpan w:val="6"/>
                  <w:noWrap w:val="0"/>
                  <w:vAlign w:val="center"/>
                </w:tcPr>
                <w:p w14:paraId="357A1443">
                  <w:pPr>
                    <w:widowControl/>
                    <w:shd w:val="clear" w:color="auto" w:fill="FFFFFF"/>
                    <w:rPr>
                      <w:rFonts w:hint="eastAsia" w:ascii="Times New Roman" w:hAnsi="Times New Roman"/>
                    </w:rPr>
                  </w:pPr>
                  <w:r>
                    <w:rPr>
                      <w:rFonts w:hint="eastAsia" w:ascii="Times New Roman" w:hAnsi="Times New Roman"/>
                    </w:rPr>
                    <w:t>备注：</w:t>
                  </w:r>
                </w:p>
                <w:p w14:paraId="3169653B">
                  <w:pPr>
                    <w:widowControl/>
                    <w:shd w:val="clear" w:color="auto" w:fill="FFFFFF"/>
                    <w:ind w:firstLine="420" w:firstLineChars="200"/>
                    <w:rPr>
                      <w:rFonts w:ascii="Times New Roman" w:hAnsi="Times New Roman"/>
                    </w:rPr>
                  </w:pPr>
                  <w:r>
                    <w:rPr>
                      <w:rFonts w:hint="eastAsia" w:ascii="Times New Roman" w:hAnsi="Times New Roman"/>
                    </w:rPr>
                    <w:t>1、报价</w:t>
                  </w:r>
                  <w:r>
                    <w:rPr>
                      <w:rFonts w:hint="eastAsia" w:ascii="Times New Roman" w:hAnsi="Times New Roman"/>
                      <w:lang w:val="en-US" w:eastAsia="zh-CN"/>
                    </w:rPr>
                    <w:t>含税</w:t>
                  </w:r>
                  <w:r>
                    <w:rPr>
                      <w:rFonts w:hint="eastAsia" w:ascii="Times New Roman" w:hAnsi="Times New Roman"/>
                    </w:rPr>
                    <w:t>。</w:t>
                  </w:r>
                </w:p>
                <w:p w14:paraId="20040291">
                  <w:pPr>
                    <w:widowControl/>
                    <w:shd w:val="clear" w:color="auto" w:fill="FFFFFF"/>
                    <w:ind w:firstLine="420" w:firstLineChars="200"/>
                    <w:rPr>
                      <w:rFonts w:hint="eastAsia" w:ascii="Times New Roman" w:hAnsi="Times New Roman"/>
                    </w:rPr>
                  </w:pPr>
                  <w:r>
                    <w:rPr>
                      <w:rFonts w:hint="eastAsia" w:ascii="Times New Roman" w:hAnsi="Times New Roman"/>
                      <w:lang w:val="en-US" w:eastAsia="zh-CN"/>
                    </w:rPr>
                    <w:t>2</w:t>
                  </w:r>
                  <w:r>
                    <w:rPr>
                      <w:rFonts w:hint="eastAsia" w:ascii="Times New Roman" w:hAnsi="Times New Roman"/>
                    </w:rPr>
                    <w:t>、报价不含国家规定的强制年检费用，其他非政府收取的相关检测费用，砝码租赁费，限速器检测费。</w:t>
                  </w:r>
                </w:p>
              </w:tc>
            </w:tr>
          </w:tbl>
          <w:p w14:paraId="1F97EF09">
            <w:pPr>
              <w:pStyle w:val="36"/>
              <w:spacing w:line="520" w:lineRule="exact"/>
              <w:jc w:val="left"/>
              <w:rPr>
                <w:rFonts w:hint="eastAsia" w:ascii="Times New Roman" w:hAnsi="Times New Roman" w:cs="宋体"/>
                <w:sz w:val="24"/>
                <w:szCs w:val="21"/>
              </w:rPr>
            </w:pPr>
            <w:r>
              <w:rPr>
                <w:rFonts w:hint="eastAsia" w:ascii="Times New Roman" w:hAnsi="Times New Roman" w:cs="宋体"/>
                <w:sz w:val="24"/>
                <w:szCs w:val="21"/>
              </w:rPr>
              <w:br w:type="page"/>
            </w:r>
            <w:r>
              <w:rPr>
                <w:rFonts w:hint="eastAsia" w:ascii="Times New Roman" w:hAnsi="Times New Roman" w:cs="宋体"/>
                <w:sz w:val="24"/>
                <w:szCs w:val="21"/>
              </w:rPr>
              <w:t>二、电梯维修保养项目表及商务条款</w:t>
            </w:r>
          </w:p>
          <w:p w14:paraId="0F04AA8A">
            <w:pPr>
              <w:widowControl/>
              <w:shd w:val="clear" w:color="auto" w:fill="FFFFFF"/>
              <w:ind w:firstLine="420" w:firstLineChars="200"/>
              <w:rPr>
                <w:rFonts w:hint="eastAsia" w:ascii="Times New Roman" w:hAnsi="Times New Roman"/>
              </w:rPr>
            </w:pP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8"/>
              <w:gridCol w:w="708"/>
              <w:gridCol w:w="1132"/>
              <w:gridCol w:w="5661"/>
              <w:gridCol w:w="850"/>
              <w:gridCol w:w="685"/>
            </w:tblGrid>
            <w:tr w14:paraId="29E0B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08" w:type="dxa"/>
                  <w:tcBorders>
                    <w:top w:val="single" w:color="auto" w:sz="8" w:space="0"/>
                    <w:left w:val="single" w:color="auto" w:sz="8" w:space="0"/>
                  </w:tcBorders>
                  <w:noWrap w:val="0"/>
                  <w:vAlign w:val="center"/>
                </w:tcPr>
                <w:p w14:paraId="184222A8">
                  <w:pPr>
                    <w:widowControl/>
                    <w:shd w:val="clear" w:color="auto" w:fill="FFFFFF"/>
                    <w:rPr>
                      <w:rFonts w:hint="eastAsia" w:ascii="Times New Roman" w:hAnsi="Times New Roman"/>
                    </w:rPr>
                  </w:pPr>
                  <w:r>
                    <w:rPr>
                      <w:rFonts w:hint="eastAsia" w:ascii="Times New Roman" w:hAnsi="Times New Roman"/>
                    </w:rPr>
                    <w:t>序号</w:t>
                  </w:r>
                </w:p>
              </w:tc>
              <w:tc>
                <w:tcPr>
                  <w:tcW w:w="708" w:type="dxa"/>
                  <w:tcBorders>
                    <w:top w:val="single" w:color="auto" w:sz="8" w:space="0"/>
                  </w:tcBorders>
                  <w:noWrap w:val="0"/>
                  <w:vAlign w:val="center"/>
                </w:tcPr>
                <w:p w14:paraId="0E5D64C1">
                  <w:pPr>
                    <w:widowControl/>
                    <w:shd w:val="clear" w:color="auto" w:fill="FFFFFF"/>
                    <w:rPr>
                      <w:rFonts w:hint="eastAsia" w:ascii="Times New Roman" w:hAnsi="Times New Roman"/>
                    </w:rPr>
                  </w:pPr>
                  <w:r>
                    <w:rPr>
                      <w:rFonts w:hint="eastAsia" w:ascii="Times New Roman" w:hAnsi="Times New Roman"/>
                    </w:rPr>
                    <w:t>项类</w:t>
                  </w:r>
                </w:p>
              </w:tc>
              <w:tc>
                <w:tcPr>
                  <w:tcW w:w="1132" w:type="dxa"/>
                  <w:tcBorders>
                    <w:top w:val="single" w:color="auto" w:sz="8" w:space="0"/>
                  </w:tcBorders>
                  <w:noWrap w:val="0"/>
                  <w:vAlign w:val="center"/>
                </w:tcPr>
                <w:p w14:paraId="0790DFE1">
                  <w:pPr>
                    <w:widowControl/>
                    <w:shd w:val="clear" w:color="auto" w:fill="FFFFFF"/>
                    <w:rPr>
                      <w:rFonts w:hint="eastAsia" w:ascii="Times New Roman" w:hAnsi="Times New Roman"/>
                    </w:rPr>
                  </w:pPr>
                  <w:r>
                    <w:rPr>
                      <w:rFonts w:hint="eastAsia" w:ascii="Times New Roman" w:hAnsi="Times New Roman"/>
                    </w:rPr>
                    <w:t>项目内容</w:t>
                  </w:r>
                </w:p>
              </w:tc>
              <w:tc>
                <w:tcPr>
                  <w:tcW w:w="5661" w:type="dxa"/>
                  <w:tcBorders>
                    <w:top w:val="single" w:color="auto" w:sz="8" w:space="0"/>
                  </w:tcBorders>
                  <w:noWrap w:val="0"/>
                  <w:vAlign w:val="center"/>
                </w:tcPr>
                <w:p w14:paraId="445319CD">
                  <w:pPr>
                    <w:widowControl/>
                    <w:shd w:val="clear" w:color="auto" w:fill="FFFFFF"/>
                    <w:rPr>
                      <w:rFonts w:hint="eastAsia" w:ascii="Times New Roman" w:hAnsi="Times New Roman"/>
                    </w:rPr>
                  </w:pPr>
                  <w:r>
                    <w:rPr>
                      <w:rFonts w:hint="eastAsia" w:ascii="Times New Roman" w:hAnsi="Times New Roman"/>
                    </w:rPr>
                    <w:t>维护保养基本要求</w:t>
                  </w:r>
                </w:p>
              </w:tc>
              <w:tc>
                <w:tcPr>
                  <w:tcW w:w="850" w:type="dxa"/>
                  <w:tcBorders>
                    <w:top w:val="single" w:color="auto" w:sz="8" w:space="0"/>
                    <w:right w:val="single" w:color="auto" w:sz="8" w:space="0"/>
                  </w:tcBorders>
                  <w:noWrap w:val="0"/>
                  <w:vAlign w:val="center"/>
                </w:tcPr>
                <w:p w14:paraId="4BD7DA96">
                  <w:pPr>
                    <w:widowControl/>
                    <w:shd w:val="clear" w:color="auto" w:fill="FFFFFF"/>
                    <w:rPr>
                      <w:rFonts w:hint="eastAsia" w:ascii="Times New Roman" w:hAnsi="Times New Roman"/>
                    </w:rPr>
                  </w:pPr>
                  <w:r>
                    <w:rPr>
                      <w:rFonts w:hint="eastAsia" w:ascii="Times New Roman" w:hAnsi="Times New Roman"/>
                    </w:rPr>
                    <w:t>日常维保周期</w:t>
                  </w:r>
                </w:p>
              </w:tc>
              <w:tc>
                <w:tcPr>
                  <w:tcW w:w="685" w:type="dxa"/>
                  <w:tcBorders>
                    <w:top w:val="single" w:color="auto" w:sz="8" w:space="0"/>
                    <w:right w:val="single" w:color="auto" w:sz="8" w:space="0"/>
                  </w:tcBorders>
                  <w:noWrap w:val="0"/>
                  <w:vAlign w:val="center"/>
                </w:tcPr>
                <w:p w14:paraId="7B67BFFD">
                  <w:pPr>
                    <w:widowControl/>
                    <w:shd w:val="clear" w:color="auto" w:fill="FFFFFF"/>
                    <w:rPr>
                      <w:rFonts w:hint="eastAsia" w:ascii="Times New Roman" w:hAnsi="Times New Roman"/>
                    </w:rPr>
                  </w:pPr>
                  <w:r>
                    <w:rPr>
                      <w:rFonts w:hint="eastAsia" w:ascii="Times New Roman" w:hAnsi="Times New Roman"/>
                    </w:rPr>
                    <w:t>备注</w:t>
                  </w:r>
                </w:p>
              </w:tc>
            </w:tr>
            <w:tr w14:paraId="47C61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top w:val="single" w:color="auto" w:sz="8" w:space="0"/>
                    <w:left w:val="single" w:color="auto" w:sz="8" w:space="0"/>
                  </w:tcBorders>
                  <w:noWrap w:val="0"/>
                  <w:vAlign w:val="center"/>
                </w:tcPr>
                <w:p w14:paraId="5490C297">
                  <w:pPr>
                    <w:widowControl/>
                    <w:shd w:val="clear" w:color="auto" w:fill="FFFFFF"/>
                    <w:rPr>
                      <w:rFonts w:hint="eastAsia" w:ascii="Times New Roman" w:hAnsi="Times New Roman"/>
                    </w:rPr>
                  </w:pPr>
                  <w:r>
                    <w:rPr>
                      <w:rFonts w:hint="eastAsia" w:ascii="Times New Roman" w:hAnsi="Times New Roman"/>
                    </w:rPr>
                    <w:t>1</w:t>
                  </w:r>
                </w:p>
              </w:tc>
              <w:tc>
                <w:tcPr>
                  <w:tcW w:w="708" w:type="dxa"/>
                  <w:vMerge w:val="restart"/>
                  <w:tcBorders>
                    <w:top w:val="single" w:color="auto" w:sz="8" w:space="0"/>
                  </w:tcBorders>
                  <w:noWrap w:val="0"/>
                  <w:vAlign w:val="center"/>
                </w:tcPr>
                <w:p w14:paraId="65FF0A86">
                  <w:pPr>
                    <w:widowControl/>
                    <w:shd w:val="clear" w:color="auto" w:fill="FFFFFF"/>
                    <w:rPr>
                      <w:rFonts w:hint="eastAsia" w:ascii="Times New Roman" w:hAnsi="Times New Roman"/>
                      <w:lang w:val="en-US" w:eastAsia="zh-CN"/>
                    </w:rPr>
                  </w:pPr>
                  <w:r>
                    <w:rPr>
                      <w:rFonts w:hint="eastAsia" w:ascii="Times New Roman" w:hAnsi="Times New Roman"/>
                      <w:lang w:val="en-US" w:eastAsia="zh-CN"/>
                    </w:rPr>
                    <w:t>一</w:t>
                  </w:r>
                </w:p>
                <w:p w14:paraId="44EF3452">
                  <w:pPr>
                    <w:widowControl/>
                    <w:shd w:val="clear" w:color="auto" w:fill="FFFFFF"/>
                    <w:rPr>
                      <w:rFonts w:hint="eastAsia" w:ascii="Times New Roman" w:hAnsi="Times New Roman"/>
                    </w:rPr>
                  </w:pPr>
                  <w:r>
                    <w:rPr>
                      <w:rFonts w:hint="eastAsia" w:ascii="Times New Roman" w:hAnsi="Times New Roman"/>
                    </w:rPr>
                    <w:t>资</w:t>
                  </w:r>
                </w:p>
                <w:p w14:paraId="58006B06">
                  <w:pPr>
                    <w:widowControl/>
                    <w:shd w:val="clear" w:color="auto" w:fill="FFFFFF"/>
                    <w:rPr>
                      <w:rFonts w:hint="eastAsia" w:ascii="Times New Roman" w:hAnsi="Times New Roman"/>
                    </w:rPr>
                  </w:pPr>
                  <w:r>
                    <w:rPr>
                      <w:rFonts w:hint="eastAsia" w:ascii="Times New Roman" w:hAnsi="Times New Roman"/>
                    </w:rPr>
                    <w:t>料</w:t>
                  </w:r>
                </w:p>
                <w:p w14:paraId="4A174524">
                  <w:pPr>
                    <w:widowControl/>
                    <w:shd w:val="clear" w:color="auto" w:fill="FFFFFF"/>
                    <w:rPr>
                      <w:rFonts w:hint="eastAsia" w:ascii="Times New Roman" w:hAnsi="Times New Roman"/>
                    </w:rPr>
                  </w:pPr>
                  <w:r>
                    <w:rPr>
                      <w:rFonts w:hint="eastAsia" w:ascii="Times New Roman" w:hAnsi="Times New Roman"/>
                    </w:rPr>
                    <w:t>检</w:t>
                  </w:r>
                </w:p>
                <w:p w14:paraId="64B8E663">
                  <w:pPr>
                    <w:widowControl/>
                    <w:shd w:val="clear" w:color="auto" w:fill="FFFFFF"/>
                    <w:rPr>
                      <w:rFonts w:hint="eastAsia" w:ascii="Times New Roman" w:hAnsi="Times New Roman"/>
                    </w:rPr>
                  </w:pPr>
                  <w:r>
                    <w:rPr>
                      <w:rFonts w:hint="eastAsia" w:ascii="Times New Roman" w:hAnsi="Times New Roman"/>
                    </w:rPr>
                    <w:t>查</w:t>
                  </w:r>
                </w:p>
              </w:tc>
              <w:tc>
                <w:tcPr>
                  <w:tcW w:w="1132" w:type="dxa"/>
                  <w:tcBorders>
                    <w:top w:val="single" w:color="auto" w:sz="8" w:space="0"/>
                  </w:tcBorders>
                  <w:noWrap w:val="0"/>
                  <w:vAlign w:val="center"/>
                </w:tcPr>
                <w:p w14:paraId="587F1AEC">
                  <w:pPr>
                    <w:widowControl/>
                    <w:shd w:val="clear" w:color="auto" w:fill="FFFFFF"/>
                    <w:rPr>
                      <w:rFonts w:hint="eastAsia" w:ascii="Times New Roman" w:hAnsi="Times New Roman"/>
                    </w:rPr>
                  </w:pPr>
                  <w:r>
                    <w:rPr>
                      <w:rFonts w:hint="eastAsia" w:ascii="Times New Roman" w:hAnsi="Times New Roman"/>
                    </w:rPr>
                    <w:t>设备铭牌</w:t>
                  </w:r>
                </w:p>
              </w:tc>
              <w:tc>
                <w:tcPr>
                  <w:tcW w:w="5661" w:type="dxa"/>
                  <w:tcBorders>
                    <w:top w:val="single" w:color="auto" w:sz="8" w:space="0"/>
                  </w:tcBorders>
                  <w:noWrap w:val="0"/>
                  <w:vAlign w:val="center"/>
                </w:tcPr>
                <w:p w14:paraId="5F092F55">
                  <w:pPr>
                    <w:widowControl/>
                    <w:shd w:val="clear" w:color="auto" w:fill="FFFFFF"/>
                    <w:rPr>
                      <w:rFonts w:hint="eastAsia" w:ascii="Times New Roman" w:hAnsi="Times New Roman"/>
                    </w:rPr>
                  </w:pPr>
                  <w:r>
                    <w:rPr>
                      <w:rFonts w:hint="eastAsia" w:ascii="Times New Roman" w:hAnsi="Times New Roman"/>
                    </w:rPr>
                    <w:t>在轿厢内显著位置处必须固定有设备铭牌，铭牌内容至少应有额定载重量或额定载客数。</w:t>
                  </w:r>
                </w:p>
              </w:tc>
              <w:tc>
                <w:tcPr>
                  <w:tcW w:w="850" w:type="dxa"/>
                  <w:tcBorders>
                    <w:top w:val="single" w:color="auto" w:sz="8" w:space="0"/>
                    <w:right w:val="single" w:color="auto" w:sz="8" w:space="0"/>
                  </w:tcBorders>
                  <w:noWrap w:val="0"/>
                  <w:vAlign w:val="center"/>
                </w:tcPr>
                <w:p w14:paraId="311EEB4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top w:val="single" w:color="auto" w:sz="8" w:space="0"/>
                    <w:right w:val="single" w:color="auto" w:sz="8" w:space="0"/>
                  </w:tcBorders>
                  <w:noWrap w:val="0"/>
                  <w:vAlign w:val="center"/>
                </w:tcPr>
                <w:p w14:paraId="72A83863">
                  <w:pPr>
                    <w:widowControl/>
                    <w:shd w:val="clear" w:color="auto" w:fill="FFFFFF"/>
                    <w:rPr>
                      <w:rFonts w:hint="eastAsia" w:ascii="Times New Roman" w:hAnsi="Times New Roman"/>
                    </w:rPr>
                  </w:pPr>
                </w:p>
              </w:tc>
            </w:tr>
            <w:tr w14:paraId="1C91F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7870EC7">
                  <w:pPr>
                    <w:widowControl/>
                    <w:shd w:val="clear" w:color="auto" w:fill="FFFFFF"/>
                    <w:rPr>
                      <w:rFonts w:hint="eastAsia" w:ascii="Times New Roman" w:hAnsi="Times New Roman"/>
                    </w:rPr>
                  </w:pPr>
                  <w:r>
                    <w:rPr>
                      <w:rFonts w:hint="eastAsia" w:ascii="Times New Roman" w:hAnsi="Times New Roman"/>
                    </w:rPr>
                    <w:t>2</w:t>
                  </w:r>
                </w:p>
              </w:tc>
              <w:tc>
                <w:tcPr>
                  <w:tcW w:w="708" w:type="dxa"/>
                  <w:vMerge w:val="continue"/>
                  <w:noWrap w:val="0"/>
                  <w:vAlign w:val="center"/>
                </w:tcPr>
                <w:p w14:paraId="62F91AD4">
                  <w:pPr>
                    <w:widowControl/>
                    <w:shd w:val="clear" w:color="auto" w:fill="FFFFFF"/>
                    <w:rPr>
                      <w:rFonts w:hint="eastAsia" w:ascii="Times New Roman" w:hAnsi="Times New Roman"/>
                    </w:rPr>
                  </w:pPr>
                </w:p>
              </w:tc>
              <w:tc>
                <w:tcPr>
                  <w:tcW w:w="1132" w:type="dxa"/>
                  <w:vMerge w:val="restart"/>
                  <w:noWrap w:val="0"/>
                  <w:vAlign w:val="center"/>
                </w:tcPr>
                <w:p w14:paraId="05127A4B">
                  <w:pPr>
                    <w:widowControl/>
                    <w:shd w:val="clear" w:color="auto" w:fill="FFFFFF"/>
                    <w:rPr>
                      <w:rFonts w:hint="eastAsia" w:ascii="Times New Roman" w:hAnsi="Times New Roman"/>
                    </w:rPr>
                  </w:pPr>
                  <w:r>
                    <w:rPr>
                      <w:rFonts w:hint="eastAsia" w:ascii="Times New Roman" w:hAnsi="Times New Roman"/>
                    </w:rPr>
                    <w:t>合格标志</w:t>
                  </w:r>
                </w:p>
              </w:tc>
              <w:tc>
                <w:tcPr>
                  <w:tcW w:w="5661" w:type="dxa"/>
                  <w:noWrap w:val="0"/>
                  <w:vAlign w:val="center"/>
                </w:tcPr>
                <w:p w14:paraId="137C9217">
                  <w:pPr>
                    <w:widowControl/>
                    <w:shd w:val="clear" w:color="auto" w:fill="FFFFFF"/>
                    <w:rPr>
                      <w:rFonts w:hint="eastAsia" w:ascii="Times New Roman" w:hAnsi="Times New Roman"/>
                    </w:rPr>
                  </w:pPr>
                  <w:r>
                    <w:rPr>
                      <w:rFonts w:hint="eastAsia" w:ascii="Times New Roman" w:hAnsi="Times New Roman"/>
                    </w:rPr>
                    <w:t>电梯《安全检验合格》标志应固定在轿厢内明显的位置上。</w:t>
                  </w:r>
                </w:p>
              </w:tc>
              <w:tc>
                <w:tcPr>
                  <w:tcW w:w="850" w:type="dxa"/>
                  <w:tcBorders>
                    <w:right w:val="single" w:color="auto" w:sz="8" w:space="0"/>
                  </w:tcBorders>
                  <w:noWrap w:val="0"/>
                  <w:vAlign w:val="center"/>
                </w:tcPr>
                <w:p w14:paraId="4178A566">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55667F6">
                  <w:pPr>
                    <w:widowControl/>
                    <w:shd w:val="clear" w:color="auto" w:fill="FFFFFF"/>
                    <w:rPr>
                      <w:rFonts w:hint="eastAsia" w:ascii="Times New Roman" w:hAnsi="Times New Roman"/>
                    </w:rPr>
                  </w:pPr>
                </w:p>
              </w:tc>
            </w:tr>
            <w:tr w14:paraId="60F96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AEE4BE9">
                  <w:pPr>
                    <w:widowControl/>
                    <w:shd w:val="clear" w:color="auto" w:fill="FFFFFF"/>
                    <w:rPr>
                      <w:rFonts w:hint="eastAsia" w:ascii="Times New Roman" w:hAnsi="Times New Roman"/>
                    </w:rPr>
                  </w:pPr>
                  <w:r>
                    <w:rPr>
                      <w:rFonts w:hint="eastAsia" w:ascii="Times New Roman" w:hAnsi="Times New Roman"/>
                    </w:rPr>
                    <w:t>3</w:t>
                  </w:r>
                </w:p>
              </w:tc>
              <w:tc>
                <w:tcPr>
                  <w:tcW w:w="708" w:type="dxa"/>
                  <w:vMerge w:val="continue"/>
                  <w:noWrap w:val="0"/>
                  <w:vAlign w:val="center"/>
                </w:tcPr>
                <w:p w14:paraId="0EE13B93">
                  <w:pPr>
                    <w:widowControl/>
                    <w:shd w:val="clear" w:color="auto" w:fill="FFFFFF"/>
                    <w:rPr>
                      <w:rFonts w:hint="eastAsia" w:ascii="Times New Roman" w:hAnsi="Times New Roman"/>
                    </w:rPr>
                  </w:pPr>
                </w:p>
              </w:tc>
              <w:tc>
                <w:tcPr>
                  <w:tcW w:w="1132" w:type="dxa"/>
                  <w:vMerge w:val="continue"/>
                  <w:noWrap w:val="0"/>
                  <w:vAlign w:val="center"/>
                </w:tcPr>
                <w:p w14:paraId="71BFAF96">
                  <w:pPr>
                    <w:widowControl/>
                    <w:shd w:val="clear" w:color="auto" w:fill="FFFFFF"/>
                    <w:rPr>
                      <w:rFonts w:hint="eastAsia" w:ascii="Times New Roman" w:hAnsi="Times New Roman"/>
                    </w:rPr>
                  </w:pPr>
                </w:p>
              </w:tc>
              <w:tc>
                <w:tcPr>
                  <w:tcW w:w="5661" w:type="dxa"/>
                  <w:noWrap w:val="0"/>
                  <w:vAlign w:val="center"/>
                </w:tcPr>
                <w:p w14:paraId="4E748BD4">
                  <w:pPr>
                    <w:widowControl/>
                    <w:shd w:val="clear" w:color="auto" w:fill="FFFFFF"/>
                    <w:rPr>
                      <w:rFonts w:hint="eastAsia" w:ascii="Times New Roman" w:hAnsi="Times New Roman"/>
                    </w:rPr>
                  </w:pPr>
                  <w:r>
                    <w:rPr>
                      <w:rFonts w:hint="eastAsia" w:ascii="Times New Roman" w:hAnsi="Times New Roman"/>
                    </w:rPr>
                    <w:t>《安全检验合格》标志超过有效期的电梯不得使用。</w:t>
                  </w:r>
                </w:p>
              </w:tc>
              <w:tc>
                <w:tcPr>
                  <w:tcW w:w="850" w:type="dxa"/>
                  <w:tcBorders>
                    <w:right w:val="single" w:color="auto" w:sz="8" w:space="0"/>
                  </w:tcBorders>
                  <w:noWrap w:val="0"/>
                  <w:vAlign w:val="center"/>
                </w:tcPr>
                <w:p w14:paraId="41CEF991">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19014227">
                  <w:pPr>
                    <w:widowControl/>
                    <w:shd w:val="clear" w:color="auto" w:fill="FFFFFF"/>
                    <w:rPr>
                      <w:rFonts w:hint="eastAsia" w:ascii="Times New Roman" w:hAnsi="Times New Roman"/>
                    </w:rPr>
                  </w:pPr>
                </w:p>
              </w:tc>
            </w:tr>
            <w:tr w14:paraId="5DFCC9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318D1FD">
                  <w:pPr>
                    <w:widowControl/>
                    <w:shd w:val="clear" w:color="auto" w:fill="FFFFFF"/>
                    <w:rPr>
                      <w:rFonts w:hint="eastAsia" w:ascii="Times New Roman" w:hAnsi="Times New Roman"/>
                    </w:rPr>
                  </w:pPr>
                  <w:r>
                    <w:rPr>
                      <w:rFonts w:hint="eastAsia" w:ascii="Times New Roman" w:hAnsi="Times New Roman"/>
                    </w:rPr>
                    <w:t>4</w:t>
                  </w:r>
                </w:p>
              </w:tc>
              <w:tc>
                <w:tcPr>
                  <w:tcW w:w="708" w:type="dxa"/>
                  <w:vMerge w:val="continue"/>
                  <w:noWrap w:val="0"/>
                  <w:vAlign w:val="center"/>
                </w:tcPr>
                <w:p w14:paraId="2213ABAC">
                  <w:pPr>
                    <w:widowControl/>
                    <w:shd w:val="clear" w:color="auto" w:fill="FFFFFF"/>
                    <w:rPr>
                      <w:rFonts w:hint="eastAsia" w:ascii="Times New Roman" w:hAnsi="Times New Roman"/>
                    </w:rPr>
                  </w:pPr>
                </w:p>
              </w:tc>
              <w:tc>
                <w:tcPr>
                  <w:tcW w:w="1132" w:type="dxa"/>
                  <w:noWrap w:val="0"/>
                  <w:vAlign w:val="center"/>
                </w:tcPr>
                <w:p w14:paraId="0C4406E1">
                  <w:pPr>
                    <w:widowControl/>
                    <w:shd w:val="clear" w:color="auto" w:fill="FFFFFF"/>
                    <w:rPr>
                      <w:rFonts w:hint="eastAsia" w:ascii="Times New Roman" w:hAnsi="Times New Roman"/>
                    </w:rPr>
                  </w:pPr>
                  <w:r>
                    <w:rPr>
                      <w:rFonts w:hint="eastAsia" w:ascii="Times New Roman" w:hAnsi="Times New Roman"/>
                    </w:rPr>
                    <w:t>规章制度</w:t>
                  </w:r>
                </w:p>
              </w:tc>
              <w:tc>
                <w:tcPr>
                  <w:tcW w:w="5661" w:type="dxa"/>
                  <w:noWrap w:val="0"/>
                  <w:vAlign w:val="center"/>
                </w:tcPr>
                <w:p w14:paraId="49F00B76">
                  <w:pPr>
                    <w:widowControl/>
                    <w:shd w:val="clear" w:color="auto" w:fill="FFFFFF"/>
                    <w:rPr>
                      <w:rFonts w:hint="eastAsia" w:ascii="Times New Roman" w:hAnsi="Times New Roman"/>
                    </w:rPr>
                  </w:pPr>
                  <w:r>
                    <w:rPr>
                      <w:rFonts w:hint="eastAsia" w:ascii="Times New Roman" w:hAnsi="Times New Roman"/>
                    </w:rPr>
                    <w:t>操作规章、应急措施和救援预案、电梯钥匙使用管理等安全运行管理制度应张贴或悬挂在机房或控制柜明显处。</w:t>
                  </w:r>
                </w:p>
              </w:tc>
              <w:tc>
                <w:tcPr>
                  <w:tcW w:w="850" w:type="dxa"/>
                  <w:tcBorders>
                    <w:right w:val="single" w:color="auto" w:sz="8" w:space="0"/>
                  </w:tcBorders>
                  <w:noWrap w:val="0"/>
                  <w:vAlign w:val="center"/>
                </w:tcPr>
                <w:p w14:paraId="510A12F5">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191FC37">
                  <w:pPr>
                    <w:widowControl/>
                    <w:shd w:val="clear" w:color="auto" w:fill="FFFFFF"/>
                    <w:rPr>
                      <w:rFonts w:hint="eastAsia" w:ascii="Times New Roman" w:hAnsi="Times New Roman"/>
                    </w:rPr>
                  </w:pPr>
                </w:p>
              </w:tc>
            </w:tr>
            <w:tr w14:paraId="4A7621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70708B9">
                  <w:pPr>
                    <w:widowControl/>
                    <w:shd w:val="clear" w:color="auto" w:fill="FFFFFF"/>
                    <w:rPr>
                      <w:rFonts w:hint="eastAsia" w:ascii="Times New Roman" w:hAnsi="Times New Roman"/>
                    </w:rPr>
                  </w:pPr>
                  <w:r>
                    <w:rPr>
                      <w:rFonts w:hint="eastAsia" w:ascii="Times New Roman" w:hAnsi="Times New Roman"/>
                    </w:rPr>
                    <w:t>5</w:t>
                  </w:r>
                </w:p>
              </w:tc>
              <w:tc>
                <w:tcPr>
                  <w:tcW w:w="708" w:type="dxa"/>
                  <w:vMerge w:val="continue"/>
                  <w:noWrap w:val="0"/>
                  <w:vAlign w:val="center"/>
                </w:tcPr>
                <w:p w14:paraId="05D9DF86">
                  <w:pPr>
                    <w:widowControl/>
                    <w:shd w:val="clear" w:color="auto" w:fill="FFFFFF"/>
                    <w:rPr>
                      <w:rFonts w:hint="eastAsia" w:ascii="Times New Roman" w:hAnsi="Times New Roman"/>
                    </w:rPr>
                  </w:pPr>
                </w:p>
              </w:tc>
              <w:tc>
                <w:tcPr>
                  <w:tcW w:w="1132" w:type="dxa"/>
                  <w:noWrap w:val="0"/>
                  <w:vAlign w:val="center"/>
                </w:tcPr>
                <w:p w14:paraId="32D48FC1">
                  <w:pPr>
                    <w:widowControl/>
                    <w:shd w:val="clear" w:color="auto" w:fill="FFFFFF"/>
                    <w:rPr>
                      <w:rFonts w:hint="eastAsia" w:ascii="Times New Roman" w:hAnsi="Times New Roman"/>
                    </w:rPr>
                  </w:pPr>
                  <w:r>
                    <w:rPr>
                      <w:rFonts w:hint="eastAsia" w:ascii="Times New Roman" w:hAnsi="Times New Roman"/>
                    </w:rPr>
                    <w:t>安全标识</w:t>
                  </w:r>
                </w:p>
              </w:tc>
              <w:tc>
                <w:tcPr>
                  <w:tcW w:w="5661" w:type="dxa"/>
                  <w:noWrap w:val="0"/>
                  <w:vAlign w:val="center"/>
                </w:tcPr>
                <w:p w14:paraId="1B53C0CF">
                  <w:pPr>
                    <w:widowControl/>
                    <w:shd w:val="clear" w:color="auto" w:fill="FFFFFF"/>
                    <w:rPr>
                      <w:rFonts w:hint="eastAsia" w:ascii="Times New Roman" w:hAnsi="Times New Roman"/>
                    </w:rPr>
                  </w:pPr>
                  <w:r>
                    <w:rPr>
                      <w:rFonts w:hint="eastAsia" w:ascii="Times New Roman" w:hAnsi="Times New Roman"/>
                    </w:rPr>
                    <w:t>标识醒目、清晰，意思表达准确易懂。</w:t>
                  </w:r>
                </w:p>
              </w:tc>
              <w:tc>
                <w:tcPr>
                  <w:tcW w:w="850" w:type="dxa"/>
                  <w:tcBorders>
                    <w:right w:val="single" w:color="auto" w:sz="8" w:space="0"/>
                  </w:tcBorders>
                  <w:noWrap w:val="0"/>
                  <w:vAlign w:val="center"/>
                </w:tcPr>
                <w:p w14:paraId="68D7C669">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8F3A3DF">
                  <w:pPr>
                    <w:widowControl/>
                    <w:shd w:val="clear" w:color="auto" w:fill="FFFFFF"/>
                    <w:rPr>
                      <w:rFonts w:hint="eastAsia" w:ascii="Times New Roman" w:hAnsi="Times New Roman"/>
                    </w:rPr>
                  </w:pPr>
                </w:p>
              </w:tc>
            </w:tr>
            <w:tr w14:paraId="3BCFB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13FD8EC">
                  <w:pPr>
                    <w:widowControl/>
                    <w:shd w:val="clear" w:color="auto" w:fill="FFFFFF"/>
                    <w:rPr>
                      <w:rFonts w:hint="eastAsia" w:ascii="Times New Roman" w:hAnsi="Times New Roman"/>
                    </w:rPr>
                  </w:pPr>
                  <w:r>
                    <w:rPr>
                      <w:rFonts w:hint="eastAsia" w:ascii="Times New Roman" w:hAnsi="Times New Roman"/>
                    </w:rPr>
                    <w:t>6</w:t>
                  </w:r>
                </w:p>
              </w:tc>
              <w:tc>
                <w:tcPr>
                  <w:tcW w:w="708" w:type="dxa"/>
                  <w:vMerge w:val="continue"/>
                  <w:noWrap w:val="0"/>
                  <w:vAlign w:val="center"/>
                </w:tcPr>
                <w:p w14:paraId="466CC530">
                  <w:pPr>
                    <w:widowControl/>
                    <w:shd w:val="clear" w:color="auto" w:fill="FFFFFF"/>
                    <w:rPr>
                      <w:rFonts w:hint="eastAsia" w:ascii="Times New Roman" w:hAnsi="Times New Roman"/>
                    </w:rPr>
                  </w:pPr>
                </w:p>
              </w:tc>
              <w:tc>
                <w:tcPr>
                  <w:tcW w:w="1132" w:type="dxa"/>
                  <w:noWrap w:val="0"/>
                  <w:vAlign w:val="center"/>
                </w:tcPr>
                <w:p w14:paraId="40DE4886">
                  <w:pPr>
                    <w:widowControl/>
                    <w:shd w:val="clear" w:color="auto" w:fill="FFFFFF"/>
                    <w:rPr>
                      <w:rFonts w:hint="eastAsia" w:ascii="Times New Roman" w:hAnsi="Times New Roman"/>
                    </w:rPr>
                  </w:pPr>
                  <w:r>
                    <w:rPr>
                      <w:rFonts w:hint="eastAsia" w:ascii="Times New Roman" w:hAnsi="Times New Roman"/>
                    </w:rPr>
                    <w:t>乘客须知</w:t>
                  </w:r>
                </w:p>
              </w:tc>
              <w:tc>
                <w:tcPr>
                  <w:tcW w:w="5661" w:type="dxa"/>
                  <w:noWrap w:val="0"/>
                  <w:vAlign w:val="center"/>
                </w:tcPr>
                <w:p w14:paraId="4CE1AEA8">
                  <w:pPr>
                    <w:widowControl/>
                    <w:shd w:val="clear" w:color="auto" w:fill="FFFFFF"/>
                    <w:rPr>
                      <w:rFonts w:hint="eastAsia" w:ascii="Times New Roman" w:hAnsi="Times New Roman"/>
                    </w:rPr>
                  </w:pPr>
                  <w:r>
                    <w:rPr>
                      <w:rFonts w:hint="eastAsia" w:ascii="Times New Roman" w:hAnsi="Times New Roman"/>
                    </w:rPr>
                    <w:t>内容必须完整、清晰，并在轿厢内明显地方公布。</w:t>
                  </w:r>
                </w:p>
              </w:tc>
              <w:tc>
                <w:tcPr>
                  <w:tcW w:w="850" w:type="dxa"/>
                  <w:tcBorders>
                    <w:right w:val="single" w:color="auto" w:sz="8" w:space="0"/>
                  </w:tcBorders>
                  <w:noWrap w:val="0"/>
                  <w:vAlign w:val="center"/>
                </w:tcPr>
                <w:p w14:paraId="20DC5C5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15F219C7">
                  <w:pPr>
                    <w:widowControl/>
                    <w:shd w:val="clear" w:color="auto" w:fill="FFFFFF"/>
                    <w:rPr>
                      <w:rFonts w:hint="eastAsia" w:ascii="Times New Roman" w:hAnsi="Times New Roman"/>
                    </w:rPr>
                  </w:pPr>
                </w:p>
              </w:tc>
            </w:tr>
            <w:tr w14:paraId="1AD5D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EF8EBF6">
                  <w:pPr>
                    <w:widowControl/>
                    <w:shd w:val="clear" w:color="auto" w:fill="FFFFFF"/>
                    <w:rPr>
                      <w:rFonts w:hint="eastAsia" w:ascii="Times New Roman" w:hAnsi="Times New Roman"/>
                    </w:rPr>
                  </w:pPr>
                  <w:r>
                    <w:rPr>
                      <w:rFonts w:hint="eastAsia" w:ascii="Times New Roman" w:hAnsi="Times New Roman"/>
                    </w:rPr>
                    <w:t>7</w:t>
                  </w:r>
                </w:p>
              </w:tc>
              <w:tc>
                <w:tcPr>
                  <w:tcW w:w="708" w:type="dxa"/>
                  <w:vMerge w:val="continue"/>
                  <w:noWrap w:val="0"/>
                  <w:vAlign w:val="center"/>
                </w:tcPr>
                <w:p w14:paraId="21501975">
                  <w:pPr>
                    <w:widowControl/>
                    <w:shd w:val="clear" w:color="auto" w:fill="FFFFFF"/>
                    <w:rPr>
                      <w:rFonts w:hint="eastAsia" w:ascii="Times New Roman" w:hAnsi="Times New Roman"/>
                    </w:rPr>
                  </w:pPr>
                </w:p>
              </w:tc>
              <w:tc>
                <w:tcPr>
                  <w:tcW w:w="1132" w:type="dxa"/>
                  <w:noWrap w:val="0"/>
                  <w:vAlign w:val="center"/>
                </w:tcPr>
                <w:p w14:paraId="161328C2">
                  <w:pPr>
                    <w:widowControl/>
                    <w:shd w:val="clear" w:color="auto" w:fill="FFFFFF"/>
                    <w:rPr>
                      <w:rFonts w:hint="eastAsia" w:ascii="Times New Roman" w:hAnsi="Times New Roman"/>
                    </w:rPr>
                  </w:pPr>
                  <w:r>
                    <w:rPr>
                      <w:rFonts w:hint="eastAsia" w:ascii="Times New Roman" w:hAnsi="Times New Roman"/>
                    </w:rPr>
                    <w:t>运营记录</w:t>
                  </w:r>
                </w:p>
              </w:tc>
              <w:tc>
                <w:tcPr>
                  <w:tcW w:w="5661" w:type="dxa"/>
                  <w:noWrap w:val="0"/>
                  <w:vAlign w:val="center"/>
                </w:tcPr>
                <w:p w14:paraId="3B58508B">
                  <w:pPr>
                    <w:widowControl/>
                    <w:shd w:val="clear" w:color="auto" w:fill="FFFFFF"/>
                    <w:rPr>
                      <w:rFonts w:hint="eastAsia" w:ascii="Times New Roman" w:hAnsi="Times New Roman"/>
                    </w:rPr>
                  </w:pPr>
                  <w:r>
                    <w:rPr>
                      <w:rFonts w:hint="eastAsia" w:ascii="Times New Roman" w:hAnsi="Times New Roman"/>
                    </w:rPr>
                    <w:t>应有运行、检查、维护保养、修理、改造情况及故障处理结果记录。</w:t>
                  </w:r>
                </w:p>
              </w:tc>
              <w:tc>
                <w:tcPr>
                  <w:tcW w:w="850" w:type="dxa"/>
                  <w:tcBorders>
                    <w:right w:val="single" w:color="auto" w:sz="8" w:space="0"/>
                  </w:tcBorders>
                  <w:noWrap w:val="0"/>
                  <w:vAlign w:val="center"/>
                </w:tcPr>
                <w:p w14:paraId="78296C66">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2F0B02BB">
                  <w:pPr>
                    <w:widowControl/>
                    <w:shd w:val="clear" w:color="auto" w:fill="FFFFFF"/>
                    <w:rPr>
                      <w:rFonts w:hint="eastAsia" w:ascii="Times New Roman" w:hAnsi="Times New Roman"/>
                    </w:rPr>
                  </w:pPr>
                </w:p>
              </w:tc>
            </w:tr>
            <w:tr w14:paraId="719BF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150EA9F">
                  <w:pPr>
                    <w:widowControl/>
                    <w:shd w:val="clear" w:color="auto" w:fill="FFFFFF"/>
                    <w:rPr>
                      <w:rFonts w:hint="eastAsia" w:ascii="Times New Roman" w:hAnsi="Times New Roman"/>
                    </w:rPr>
                  </w:pPr>
                  <w:r>
                    <w:rPr>
                      <w:rFonts w:hint="eastAsia" w:ascii="Times New Roman" w:hAnsi="Times New Roman"/>
                    </w:rPr>
                    <w:t>8</w:t>
                  </w:r>
                </w:p>
              </w:tc>
              <w:tc>
                <w:tcPr>
                  <w:tcW w:w="708" w:type="dxa"/>
                  <w:vMerge w:val="restart"/>
                  <w:noWrap w:val="0"/>
                  <w:vAlign w:val="center"/>
                </w:tcPr>
                <w:p w14:paraId="0A15434B">
                  <w:pPr>
                    <w:widowControl/>
                    <w:shd w:val="clear" w:color="auto" w:fill="FFFFFF"/>
                    <w:rPr>
                      <w:rFonts w:hint="eastAsia" w:ascii="Times New Roman" w:hAnsi="Times New Roman"/>
                    </w:rPr>
                  </w:pPr>
                  <w:r>
                    <w:rPr>
                      <w:rFonts w:hint="eastAsia" w:ascii="Times New Roman" w:hAnsi="Times New Roman"/>
                    </w:rPr>
                    <w:t>二</w:t>
                  </w:r>
                </w:p>
                <w:p w14:paraId="365E1273">
                  <w:pPr>
                    <w:widowControl/>
                    <w:shd w:val="clear" w:color="auto" w:fill="FFFFFF"/>
                    <w:rPr>
                      <w:rFonts w:hint="eastAsia" w:ascii="Times New Roman" w:hAnsi="Times New Roman"/>
                    </w:rPr>
                  </w:pPr>
                  <w:r>
                    <w:rPr>
                      <w:rFonts w:hint="eastAsia" w:ascii="Times New Roman" w:hAnsi="Times New Roman"/>
                    </w:rPr>
                    <w:t>整</w:t>
                  </w:r>
                </w:p>
                <w:p w14:paraId="023D6B38">
                  <w:pPr>
                    <w:widowControl/>
                    <w:shd w:val="clear" w:color="auto" w:fill="FFFFFF"/>
                    <w:rPr>
                      <w:rFonts w:hint="eastAsia" w:ascii="Times New Roman" w:hAnsi="Times New Roman"/>
                    </w:rPr>
                  </w:pPr>
                  <w:r>
                    <w:rPr>
                      <w:rFonts w:hint="eastAsia" w:ascii="Times New Roman" w:hAnsi="Times New Roman"/>
                    </w:rPr>
                    <w:t>机</w:t>
                  </w:r>
                </w:p>
              </w:tc>
              <w:tc>
                <w:tcPr>
                  <w:tcW w:w="1132" w:type="dxa"/>
                  <w:noWrap w:val="0"/>
                  <w:vAlign w:val="center"/>
                </w:tcPr>
                <w:p w14:paraId="3C7B0032">
                  <w:pPr>
                    <w:widowControl/>
                    <w:shd w:val="clear" w:color="auto" w:fill="FFFFFF"/>
                    <w:rPr>
                      <w:rFonts w:hint="eastAsia" w:ascii="Times New Roman" w:hAnsi="Times New Roman"/>
                    </w:rPr>
                  </w:pPr>
                  <w:r>
                    <w:rPr>
                      <w:rFonts w:hint="eastAsia" w:ascii="Times New Roman" w:hAnsi="Times New Roman"/>
                    </w:rPr>
                    <w:t>环境</w:t>
                  </w:r>
                </w:p>
              </w:tc>
              <w:tc>
                <w:tcPr>
                  <w:tcW w:w="5661" w:type="dxa"/>
                  <w:noWrap w:val="0"/>
                  <w:vAlign w:val="center"/>
                </w:tcPr>
                <w:p w14:paraId="2C3109A2">
                  <w:pPr>
                    <w:widowControl/>
                    <w:shd w:val="clear" w:color="auto" w:fill="FFFFFF"/>
                    <w:rPr>
                      <w:rFonts w:hint="eastAsia" w:ascii="Times New Roman" w:hAnsi="Times New Roman"/>
                    </w:rPr>
                  </w:pPr>
                  <w:r>
                    <w:rPr>
                      <w:rFonts w:hint="eastAsia" w:ascii="Times New Roman" w:hAnsi="Times New Roman"/>
                    </w:rPr>
                    <w:t>全面清洁。</w:t>
                  </w:r>
                </w:p>
              </w:tc>
              <w:tc>
                <w:tcPr>
                  <w:tcW w:w="850" w:type="dxa"/>
                  <w:tcBorders>
                    <w:right w:val="single" w:color="auto" w:sz="8" w:space="0"/>
                  </w:tcBorders>
                  <w:noWrap w:val="0"/>
                  <w:vAlign w:val="center"/>
                </w:tcPr>
                <w:p w14:paraId="17A4CB13">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57623DC3">
                  <w:pPr>
                    <w:widowControl/>
                    <w:shd w:val="clear" w:color="auto" w:fill="FFFFFF"/>
                    <w:rPr>
                      <w:rFonts w:hint="eastAsia" w:ascii="Times New Roman" w:hAnsi="Times New Roman"/>
                    </w:rPr>
                  </w:pPr>
                </w:p>
              </w:tc>
            </w:tr>
            <w:tr w14:paraId="0F665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647CF89">
                  <w:pPr>
                    <w:widowControl/>
                    <w:shd w:val="clear" w:color="auto" w:fill="FFFFFF"/>
                    <w:rPr>
                      <w:rFonts w:hint="eastAsia" w:ascii="Times New Roman" w:hAnsi="Times New Roman"/>
                    </w:rPr>
                  </w:pPr>
                  <w:r>
                    <w:rPr>
                      <w:rFonts w:hint="eastAsia" w:ascii="Times New Roman" w:hAnsi="Times New Roman"/>
                    </w:rPr>
                    <w:t>9</w:t>
                  </w:r>
                </w:p>
              </w:tc>
              <w:tc>
                <w:tcPr>
                  <w:tcW w:w="708" w:type="dxa"/>
                  <w:vMerge w:val="continue"/>
                  <w:noWrap w:val="0"/>
                  <w:vAlign w:val="center"/>
                </w:tcPr>
                <w:p w14:paraId="36E288B2">
                  <w:pPr>
                    <w:widowControl/>
                    <w:shd w:val="clear" w:color="auto" w:fill="FFFFFF"/>
                    <w:rPr>
                      <w:rFonts w:hint="eastAsia" w:ascii="Times New Roman" w:hAnsi="Times New Roman"/>
                    </w:rPr>
                  </w:pPr>
                </w:p>
              </w:tc>
              <w:tc>
                <w:tcPr>
                  <w:tcW w:w="1132" w:type="dxa"/>
                  <w:vMerge w:val="restart"/>
                  <w:noWrap w:val="0"/>
                  <w:vAlign w:val="center"/>
                </w:tcPr>
                <w:p w14:paraId="62096AF5">
                  <w:pPr>
                    <w:widowControl/>
                    <w:shd w:val="clear" w:color="auto" w:fill="FFFFFF"/>
                    <w:rPr>
                      <w:rFonts w:hint="eastAsia" w:ascii="Times New Roman" w:hAnsi="Times New Roman"/>
                    </w:rPr>
                  </w:pPr>
                  <w:r>
                    <w:rPr>
                      <w:rFonts w:hint="eastAsia" w:ascii="Times New Roman" w:hAnsi="Times New Roman"/>
                    </w:rPr>
                    <w:t>连接件</w:t>
                  </w:r>
                </w:p>
              </w:tc>
              <w:tc>
                <w:tcPr>
                  <w:tcW w:w="5661" w:type="dxa"/>
                  <w:noWrap w:val="0"/>
                  <w:vAlign w:val="center"/>
                </w:tcPr>
                <w:p w14:paraId="4ECAF240">
                  <w:pPr>
                    <w:widowControl/>
                    <w:shd w:val="clear" w:color="auto" w:fill="FFFFFF"/>
                    <w:rPr>
                      <w:rFonts w:hint="eastAsia" w:ascii="Times New Roman" w:hAnsi="Times New Roman"/>
                    </w:rPr>
                  </w:pPr>
                  <w:r>
                    <w:rPr>
                      <w:rFonts w:hint="eastAsia" w:ascii="Times New Roman" w:hAnsi="Times New Roman"/>
                    </w:rPr>
                    <w:t>螺栓应固定无松动。</w:t>
                  </w:r>
                </w:p>
              </w:tc>
              <w:tc>
                <w:tcPr>
                  <w:tcW w:w="850" w:type="dxa"/>
                  <w:tcBorders>
                    <w:right w:val="single" w:color="auto" w:sz="8" w:space="0"/>
                  </w:tcBorders>
                  <w:noWrap w:val="0"/>
                  <w:vAlign w:val="center"/>
                </w:tcPr>
                <w:p w14:paraId="30CCB021">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2EC278BE">
                  <w:pPr>
                    <w:widowControl/>
                    <w:shd w:val="clear" w:color="auto" w:fill="FFFFFF"/>
                    <w:rPr>
                      <w:rFonts w:hint="eastAsia" w:ascii="Times New Roman" w:hAnsi="Times New Roman"/>
                    </w:rPr>
                  </w:pPr>
                </w:p>
              </w:tc>
            </w:tr>
            <w:tr w14:paraId="69677F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528EC8A">
                  <w:pPr>
                    <w:widowControl/>
                    <w:shd w:val="clear" w:color="auto" w:fill="FFFFFF"/>
                    <w:rPr>
                      <w:rFonts w:hint="eastAsia" w:ascii="Times New Roman" w:hAnsi="Times New Roman"/>
                    </w:rPr>
                  </w:pPr>
                  <w:r>
                    <w:rPr>
                      <w:rFonts w:hint="eastAsia" w:ascii="Times New Roman" w:hAnsi="Times New Roman"/>
                    </w:rPr>
                    <w:t>10</w:t>
                  </w:r>
                </w:p>
              </w:tc>
              <w:tc>
                <w:tcPr>
                  <w:tcW w:w="708" w:type="dxa"/>
                  <w:vMerge w:val="continue"/>
                  <w:noWrap w:val="0"/>
                  <w:vAlign w:val="center"/>
                </w:tcPr>
                <w:p w14:paraId="1C790821">
                  <w:pPr>
                    <w:widowControl/>
                    <w:shd w:val="clear" w:color="auto" w:fill="FFFFFF"/>
                    <w:rPr>
                      <w:rFonts w:hint="eastAsia" w:ascii="Times New Roman" w:hAnsi="Times New Roman"/>
                    </w:rPr>
                  </w:pPr>
                </w:p>
              </w:tc>
              <w:tc>
                <w:tcPr>
                  <w:tcW w:w="1132" w:type="dxa"/>
                  <w:vMerge w:val="continue"/>
                  <w:noWrap w:val="0"/>
                  <w:vAlign w:val="center"/>
                </w:tcPr>
                <w:p w14:paraId="0FF3C441">
                  <w:pPr>
                    <w:widowControl/>
                    <w:shd w:val="clear" w:color="auto" w:fill="FFFFFF"/>
                    <w:rPr>
                      <w:rFonts w:hint="eastAsia" w:ascii="Times New Roman" w:hAnsi="Times New Roman"/>
                    </w:rPr>
                  </w:pPr>
                </w:p>
              </w:tc>
              <w:tc>
                <w:tcPr>
                  <w:tcW w:w="5661" w:type="dxa"/>
                  <w:noWrap w:val="0"/>
                  <w:vAlign w:val="center"/>
                </w:tcPr>
                <w:p w14:paraId="15595D16">
                  <w:pPr>
                    <w:widowControl/>
                    <w:shd w:val="clear" w:color="auto" w:fill="FFFFFF"/>
                    <w:rPr>
                      <w:rFonts w:hint="eastAsia" w:ascii="Times New Roman" w:hAnsi="Times New Roman"/>
                    </w:rPr>
                  </w:pPr>
                  <w:r>
                    <w:rPr>
                      <w:rFonts w:hint="eastAsia" w:ascii="Times New Roman" w:hAnsi="Times New Roman"/>
                    </w:rPr>
                    <w:t>销轴应有防止脱落的措施，润滑应良好，不应有轴向移动。</w:t>
                  </w:r>
                </w:p>
              </w:tc>
              <w:tc>
                <w:tcPr>
                  <w:tcW w:w="850" w:type="dxa"/>
                  <w:tcBorders>
                    <w:right w:val="single" w:color="auto" w:sz="8" w:space="0"/>
                  </w:tcBorders>
                  <w:noWrap w:val="0"/>
                  <w:vAlign w:val="center"/>
                </w:tcPr>
                <w:p w14:paraId="1744481B">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74990F31">
                  <w:pPr>
                    <w:widowControl/>
                    <w:shd w:val="clear" w:color="auto" w:fill="FFFFFF"/>
                    <w:rPr>
                      <w:rFonts w:hint="eastAsia" w:ascii="Times New Roman" w:hAnsi="Times New Roman"/>
                    </w:rPr>
                  </w:pPr>
                </w:p>
              </w:tc>
            </w:tr>
            <w:tr w14:paraId="0E5334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95964ED">
                  <w:pPr>
                    <w:widowControl/>
                    <w:shd w:val="clear" w:color="auto" w:fill="FFFFFF"/>
                    <w:rPr>
                      <w:rFonts w:hint="eastAsia" w:ascii="Times New Roman" w:hAnsi="Times New Roman"/>
                    </w:rPr>
                  </w:pPr>
                  <w:r>
                    <w:rPr>
                      <w:rFonts w:hint="eastAsia" w:ascii="Times New Roman" w:hAnsi="Times New Roman"/>
                    </w:rPr>
                    <w:t>11</w:t>
                  </w:r>
                </w:p>
              </w:tc>
              <w:tc>
                <w:tcPr>
                  <w:tcW w:w="708" w:type="dxa"/>
                  <w:vMerge w:val="continue"/>
                  <w:noWrap w:val="0"/>
                  <w:vAlign w:val="center"/>
                </w:tcPr>
                <w:p w14:paraId="4C1B9FAC">
                  <w:pPr>
                    <w:widowControl/>
                    <w:shd w:val="clear" w:color="auto" w:fill="FFFFFF"/>
                    <w:rPr>
                      <w:rFonts w:hint="eastAsia" w:ascii="Times New Roman" w:hAnsi="Times New Roman"/>
                    </w:rPr>
                  </w:pPr>
                </w:p>
              </w:tc>
              <w:tc>
                <w:tcPr>
                  <w:tcW w:w="1132" w:type="dxa"/>
                  <w:vMerge w:val="continue"/>
                  <w:noWrap w:val="0"/>
                  <w:vAlign w:val="center"/>
                </w:tcPr>
                <w:p w14:paraId="6D443D53">
                  <w:pPr>
                    <w:widowControl/>
                    <w:shd w:val="clear" w:color="auto" w:fill="FFFFFF"/>
                    <w:rPr>
                      <w:rFonts w:hint="eastAsia" w:ascii="Times New Roman" w:hAnsi="Times New Roman"/>
                    </w:rPr>
                  </w:pPr>
                </w:p>
              </w:tc>
              <w:tc>
                <w:tcPr>
                  <w:tcW w:w="5661" w:type="dxa"/>
                  <w:noWrap w:val="0"/>
                  <w:vAlign w:val="center"/>
                </w:tcPr>
                <w:p w14:paraId="5F535F0C">
                  <w:pPr>
                    <w:widowControl/>
                    <w:shd w:val="clear" w:color="auto" w:fill="FFFFFF"/>
                    <w:rPr>
                      <w:rFonts w:hint="eastAsia" w:ascii="Times New Roman" w:hAnsi="Times New Roman"/>
                    </w:rPr>
                  </w:pPr>
                  <w:r>
                    <w:rPr>
                      <w:rFonts w:hint="eastAsia" w:ascii="Times New Roman" w:hAnsi="Times New Roman"/>
                    </w:rPr>
                    <w:t>铆钉不应有松动现象。</w:t>
                  </w:r>
                </w:p>
              </w:tc>
              <w:tc>
                <w:tcPr>
                  <w:tcW w:w="850" w:type="dxa"/>
                  <w:tcBorders>
                    <w:right w:val="single" w:color="auto" w:sz="8" w:space="0"/>
                  </w:tcBorders>
                  <w:noWrap w:val="0"/>
                  <w:vAlign w:val="center"/>
                </w:tcPr>
                <w:p w14:paraId="4D0B7AD7">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26DC6B68">
                  <w:pPr>
                    <w:widowControl/>
                    <w:shd w:val="clear" w:color="auto" w:fill="FFFFFF"/>
                    <w:rPr>
                      <w:rFonts w:hint="eastAsia" w:ascii="Times New Roman" w:hAnsi="Times New Roman"/>
                    </w:rPr>
                  </w:pPr>
                </w:p>
              </w:tc>
            </w:tr>
            <w:tr w14:paraId="70E7C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A000261">
                  <w:pPr>
                    <w:widowControl/>
                    <w:shd w:val="clear" w:color="auto" w:fill="FFFFFF"/>
                    <w:rPr>
                      <w:rFonts w:hint="eastAsia" w:ascii="Times New Roman" w:hAnsi="Times New Roman"/>
                    </w:rPr>
                  </w:pPr>
                  <w:r>
                    <w:rPr>
                      <w:rFonts w:hint="eastAsia" w:ascii="Times New Roman" w:hAnsi="Times New Roman"/>
                    </w:rPr>
                    <w:t>12</w:t>
                  </w:r>
                </w:p>
              </w:tc>
              <w:tc>
                <w:tcPr>
                  <w:tcW w:w="708" w:type="dxa"/>
                  <w:vMerge w:val="continue"/>
                  <w:noWrap w:val="0"/>
                  <w:vAlign w:val="center"/>
                </w:tcPr>
                <w:p w14:paraId="22980FCD">
                  <w:pPr>
                    <w:widowControl/>
                    <w:shd w:val="clear" w:color="auto" w:fill="FFFFFF"/>
                    <w:rPr>
                      <w:rFonts w:hint="eastAsia" w:ascii="Times New Roman" w:hAnsi="Times New Roman"/>
                    </w:rPr>
                  </w:pPr>
                </w:p>
              </w:tc>
              <w:tc>
                <w:tcPr>
                  <w:tcW w:w="1132" w:type="dxa"/>
                  <w:vMerge w:val="continue"/>
                  <w:noWrap w:val="0"/>
                  <w:vAlign w:val="center"/>
                </w:tcPr>
                <w:p w14:paraId="4D6F77B5">
                  <w:pPr>
                    <w:widowControl/>
                    <w:shd w:val="clear" w:color="auto" w:fill="FFFFFF"/>
                    <w:rPr>
                      <w:rFonts w:hint="eastAsia" w:ascii="Times New Roman" w:hAnsi="Times New Roman"/>
                    </w:rPr>
                  </w:pPr>
                </w:p>
              </w:tc>
              <w:tc>
                <w:tcPr>
                  <w:tcW w:w="5661" w:type="dxa"/>
                  <w:noWrap w:val="0"/>
                  <w:vAlign w:val="center"/>
                </w:tcPr>
                <w:p w14:paraId="56A38FF7">
                  <w:pPr>
                    <w:widowControl/>
                    <w:shd w:val="clear" w:color="auto" w:fill="FFFFFF"/>
                    <w:rPr>
                      <w:rFonts w:hint="eastAsia" w:ascii="Times New Roman" w:hAnsi="Times New Roman"/>
                    </w:rPr>
                  </w:pPr>
                  <w:r>
                    <w:rPr>
                      <w:rFonts w:hint="eastAsia" w:ascii="Times New Roman" w:hAnsi="Times New Roman"/>
                    </w:rPr>
                    <w:t>轴端卡板不应有松动及脱槽现象。</w:t>
                  </w:r>
                </w:p>
              </w:tc>
              <w:tc>
                <w:tcPr>
                  <w:tcW w:w="850" w:type="dxa"/>
                  <w:tcBorders>
                    <w:right w:val="single" w:color="auto" w:sz="8" w:space="0"/>
                  </w:tcBorders>
                  <w:noWrap w:val="0"/>
                  <w:vAlign w:val="center"/>
                </w:tcPr>
                <w:p w14:paraId="3A14A76E">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4742615C">
                  <w:pPr>
                    <w:widowControl/>
                    <w:shd w:val="clear" w:color="auto" w:fill="FFFFFF"/>
                    <w:rPr>
                      <w:rFonts w:hint="eastAsia" w:ascii="Times New Roman" w:hAnsi="Times New Roman"/>
                    </w:rPr>
                  </w:pPr>
                </w:p>
              </w:tc>
            </w:tr>
            <w:tr w14:paraId="3D70C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0EDBEF3">
                  <w:pPr>
                    <w:widowControl/>
                    <w:shd w:val="clear" w:color="auto" w:fill="FFFFFF"/>
                    <w:rPr>
                      <w:rFonts w:hint="eastAsia" w:ascii="Times New Roman" w:hAnsi="Times New Roman"/>
                    </w:rPr>
                  </w:pPr>
                  <w:r>
                    <w:rPr>
                      <w:rFonts w:hint="eastAsia" w:ascii="Times New Roman" w:hAnsi="Times New Roman"/>
                    </w:rPr>
                    <w:t>13</w:t>
                  </w:r>
                </w:p>
              </w:tc>
              <w:tc>
                <w:tcPr>
                  <w:tcW w:w="708" w:type="dxa"/>
                  <w:vMerge w:val="continue"/>
                  <w:noWrap w:val="0"/>
                  <w:vAlign w:val="center"/>
                </w:tcPr>
                <w:p w14:paraId="55B7FDC6">
                  <w:pPr>
                    <w:widowControl/>
                    <w:shd w:val="clear" w:color="auto" w:fill="FFFFFF"/>
                    <w:rPr>
                      <w:rFonts w:hint="eastAsia" w:ascii="Times New Roman" w:hAnsi="Times New Roman"/>
                    </w:rPr>
                  </w:pPr>
                </w:p>
              </w:tc>
              <w:tc>
                <w:tcPr>
                  <w:tcW w:w="1132" w:type="dxa"/>
                  <w:noWrap w:val="0"/>
                  <w:vAlign w:val="center"/>
                </w:tcPr>
                <w:p w14:paraId="7051A83E">
                  <w:pPr>
                    <w:widowControl/>
                    <w:shd w:val="clear" w:color="auto" w:fill="FFFFFF"/>
                    <w:rPr>
                      <w:rFonts w:hint="eastAsia" w:ascii="Times New Roman" w:hAnsi="Times New Roman"/>
                    </w:rPr>
                  </w:pPr>
                  <w:r>
                    <w:rPr>
                      <w:rFonts w:hint="eastAsia" w:ascii="Times New Roman" w:hAnsi="Times New Roman"/>
                    </w:rPr>
                    <w:t>轴承</w:t>
                  </w:r>
                </w:p>
              </w:tc>
              <w:tc>
                <w:tcPr>
                  <w:tcW w:w="5661" w:type="dxa"/>
                  <w:noWrap w:val="0"/>
                  <w:vAlign w:val="center"/>
                </w:tcPr>
                <w:p w14:paraId="50B9F643">
                  <w:pPr>
                    <w:widowControl/>
                    <w:shd w:val="clear" w:color="auto" w:fill="FFFFFF"/>
                    <w:rPr>
                      <w:rFonts w:hint="eastAsia" w:ascii="Times New Roman" w:hAnsi="Times New Roman"/>
                    </w:rPr>
                  </w:pPr>
                  <w:r>
                    <w:rPr>
                      <w:rFonts w:hint="eastAsia" w:ascii="Times New Roman" w:hAnsi="Times New Roman"/>
                    </w:rPr>
                    <w:t>无异常响声，无振动，润滑良好。</w:t>
                  </w:r>
                </w:p>
              </w:tc>
              <w:tc>
                <w:tcPr>
                  <w:tcW w:w="850" w:type="dxa"/>
                  <w:tcBorders>
                    <w:right w:val="single" w:color="auto" w:sz="8" w:space="0"/>
                  </w:tcBorders>
                  <w:noWrap w:val="0"/>
                  <w:vAlign w:val="top"/>
                </w:tcPr>
                <w:p w14:paraId="0C9EB490">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top"/>
                </w:tcPr>
                <w:p w14:paraId="5DE042D6">
                  <w:pPr>
                    <w:widowControl/>
                    <w:shd w:val="clear" w:color="auto" w:fill="FFFFFF"/>
                    <w:rPr>
                      <w:rFonts w:hint="eastAsia" w:ascii="Times New Roman" w:hAnsi="Times New Roman"/>
                    </w:rPr>
                  </w:pPr>
                </w:p>
              </w:tc>
            </w:tr>
            <w:tr w14:paraId="553BA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6460C32">
                  <w:pPr>
                    <w:widowControl/>
                    <w:shd w:val="clear" w:color="auto" w:fill="FFFFFF"/>
                    <w:rPr>
                      <w:rFonts w:hint="eastAsia" w:ascii="Times New Roman" w:hAnsi="Times New Roman"/>
                    </w:rPr>
                  </w:pPr>
                  <w:r>
                    <w:rPr>
                      <w:rFonts w:hint="eastAsia" w:ascii="Times New Roman" w:hAnsi="Times New Roman"/>
                    </w:rPr>
                    <w:t>14</w:t>
                  </w:r>
                </w:p>
              </w:tc>
              <w:tc>
                <w:tcPr>
                  <w:tcW w:w="708" w:type="dxa"/>
                  <w:vMerge w:val="continue"/>
                  <w:noWrap w:val="0"/>
                  <w:vAlign w:val="center"/>
                </w:tcPr>
                <w:p w14:paraId="06DFCD13">
                  <w:pPr>
                    <w:widowControl/>
                    <w:shd w:val="clear" w:color="auto" w:fill="FFFFFF"/>
                    <w:rPr>
                      <w:rFonts w:hint="eastAsia" w:ascii="Times New Roman" w:hAnsi="Times New Roman"/>
                    </w:rPr>
                  </w:pPr>
                </w:p>
              </w:tc>
              <w:tc>
                <w:tcPr>
                  <w:tcW w:w="1132" w:type="dxa"/>
                  <w:noWrap w:val="0"/>
                  <w:vAlign w:val="center"/>
                </w:tcPr>
                <w:p w14:paraId="4E31098C">
                  <w:pPr>
                    <w:widowControl/>
                    <w:shd w:val="clear" w:color="auto" w:fill="FFFFFF"/>
                    <w:rPr>
                      <w:rFonts w:hint="eastAsia" w:ascii="Times New Roman" w:hAnsi="Times New Roman"/>
                    </w:rPr>
                  </w:pPr>
                  <w:r>
                    <w:rPr>
                      <w:rFonts w:hint="eastAsia" w:ascii="Times New Roman" w:hAnsi="Times New Roman"/>
                    </w:rPr>
                    <w:t>旋转部件防护</w:t>
                  </w:r>
                </w:p>
              </w:tc>
              <w:tc>
                <w:tcPr>
                  <w:tcW w:w="5661" w:type="dxa"/>
                  <w:noWrap w:val="0"/>
                  <w:vAlign w:val="center"/>
                </w:tcPr>
                <w:p w14:paraId="19243F69">
                  <w:pPr>
                    <w:widowControl/>
                    <w:shd w:val="clear" w:color="auto" w:fill="FFFFFF"/>
                    <w:rPr>
                      <w:rFonts w:hint="eastAsia" w:ascii="Times New Roman" w:hAnsi="Times New Roman"/>
                    </w:rPr>
                  </w:pPr>
                  <w:r>
                    <w:rPr>
                      <w:rFonts w:hint="eastAsia" w:ascii="Times New Roman" w:hAnsi="Times New Roman"/>
                    </w:rPr>
                    <w:t>在机房（机器设备间）内的曳引轮、滑轮、链轮、限速器，在井道内的曳引轮、滑轮、链轮、限速器及张紧轮、补偿绳张紧轮，在轿厢上的滑轮、链轮等与钢丝绳、链条形成传动的旋转部件的防护装置完好无变形。</w:t>
                  </w:r>
                </w:p>
              </w:tc>
              <w:tc>
                <w:tcPr>
                  <w:tcW w:w="850" w:type="dxa"/>
                  <w:tcBorders>
                    <w:right w:val="single" w:color="auto" w:sz="8" w:space="0"/>
                  </w:tcBorders>
                  <w:noWrap w:val="0"/>
                  <w:vAlign w:val="center"/>
                </w:tcPr>
                <w:p w14:paraId="50EA7195">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B374D3D">
                  <w:pPr>
                    <w:widowControl/>
                    <w:shd w:val="clear" w:color="auto" w:fill="FFFFFF"/>
                    <w:rPr>
                      <w:rFonts w:hint="eastAsia" w:ascii="Times New Roman" w:hAnsi="Times New Roman"/>
                    </w:rPr>
                  </w:pPr>
                </w:p>
              </w:tc>
            </w:tr>
            <w:tr w14:paraId="19676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57B186D">
                  <w:pPr>
                    <w:widowControl/>
                    <w:shd w:val="clear" w:color="auto" w:fill="FFFFFF"/>
                    <w:rPr>
                      <w:rFonts w:hint="eastAsia" w:ascii="Times New Roman" w:hAnsi="Times New Roman"/>
                    </w:rPr>
                  </w:pPr>
                  <w:r>
                    <w:rPr>
                      <w:rFonts w:hint="eastAsia" w:ascii="Times New Roman" w:hAnsi="Times New Roman"/>
                    </w:rPr>
                    <w:t>15</w:t>
                  </w:r>
                </w:p>
              </w:tc>
              <w:tc>
                <w:tcPr>
                  <w:tcW w:w="708" w:type="dxa"/>
                  <w:vMerge w:val="restart"/>
                  <w:noWrap w:val="0"/>
                  <w:vAlign w:val="center"/>
                </w:tcPr>
                <w:p w14:paraId="3540C00E">
                  <w:pPr>
                    <w:widowControl/>
                    <w:shd w:val="clear" w:color="auto" w:fill="FFFFFF"/>
                    <w:rPr>
                      <w:rFonts w:hint="eastAsia" w:ascii="Times New Roman" w:hAnsi="Times New Roman"/>
                    </w:rPr>
                  </w:pPr>
                  <w:r>
                    <w:rPr>
                      <w:rFonts w:hint="eastAsia" w:ascii="Times New Roman" w:hAnsi="Times New Roman"/>
                    </w:rPr>
                    <w:t>三</w:t>
                  </w:r>
                </w:p>
                <w:p w14:paraId="1E590D0F">
                  <w:pPr>
                    <w:widowControl/>
                    <w:shd w:val="clear" w:color="auto" w:fill="FFFFFF"/>
                    <w:rPr>
                      <w:rFonts w:hint="eastAsia" w:ascii="Times New Roman" w:hAnsi="Times New Roman"/>
                    </w:rPr>
                  </w:pPr>
                  <w:r>
                    <w:rPr>
                      <w:rFonts w:hint="eastAsia" w:ascii="Times New Roman" w:hAnsi="Times New Roman"/>
                    </w:rPr>
                    <w:t>机</w:t>
                  </w:r>
                </w:p>
                <w:p w14:paraId="5B74CF9F">
                  <w:pPr>
                    <w:widowControl/>
                    <w:shd w:val="clear" w:color="auto" w:fill="FFFFFF"/>
                    <w:rPr>
                      <w:rFonts w:hint="eastAsia" w:ascii="Times New Roman" w:hAnsi="Times New Roman"/>
                    </w:rPr>
                  </w:pPr>
                  <w:r>
                    <w:rPr>
                      <w:rFonts w:hint="eastAsia" w:ascii="Times New Roman" w:hAnsi="Times New Roman"/>
                    </w:rPr>
                    <w:t>房</w:t>
                  </w:r>
                </w:p>
              </w:tc>
              <w:tc>
                <w:tcPr>
                  <w:tcW w:w="1132" w:type="dxa"/>
                  <w:noWrap w:val="0"/>
                  <w:vAlign w:val="center"/>
                </w:tcPr>
                <w:p w14:paraId="3B85CBC0">
                  <w:pPr>
                    <w:widowControl/>
                    <w:shd w:val="clear" w:color="auto" w:fill="FFFFFF"/>
                    <w:rPr>
                      <w:rFonts w:hint="eastAsia" w:ascii="Times New Roman" w:hAnsi="Times New Roman"/>
                    </w:rPr>
                  </w:pPr>
                  <w:r>
                    <w:rPr>
                      <w:rFonts w:hint="eastAsia" w:ascii="Times New Roman" w:hAnsi="Times New Roman"/>
                    </w:rPr>
                    <w:t>机房（机器设备间）</w:t>
                  </w:r>
                </w:p>
              </w:tc>
              <w:tc>
                <w:tcPr>
                  <w:tcW w:w="5661" w:type="dxa"/>
                  <w:noWrap w:val="0"/>
                  <w:vAlign w:val="center"/>
                </w:tcPr>
                <w:p w14:paraId="27861075">
                  <w:pPr>
                    <w:widowControl/>
                    <w:shd w:val="clear" w:color="auto" w:fill="FFFFFF"/>
                    <w:rPr>
                      <w:rFonts w:hint="eastAsia" w:ascii="Times New Roman" w:hAnsi="Times New Roman"/>
                    </w:rPr>
                  </w:pPr>
                  <w:r>
                    <w:rPr>
                      <w:rFonts w:hint="eastAsia" w:ascii="Times New Roman" w:hAnsi="Times New Roman"/>
                    </w:rPr>
                    <w:t>机房（机器设备间）应当专用，不得用于电梯以外的其他用途。</w:t>
                  </w:r>
                </w:p>
              </w:tc>
              <w:tc>
                <w:tcPr>
                  <w:tcW w:w="850" w:type="dxa"/>
                  <w:tcBorders>
                    <w:right w:val="single" w:color="auto" w:sz="8" w:space="0"/>
                  </w:tcBorders>
                  <w:noWrap w:val="0"/>
                  <w:vAlign w:val="top"/>
                </w:tcPr>
                <w:p w14:paraId="11681DF9">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top"/>
                </w:tcPr>
                <w:p w14:paraId="49A26DFE">
                  <w:pPr>
                    <w:widowControl/>
                    <w:shd w:val="clear" w:color="auto" w:fill="FFFFFF"/>
                    <w:rPr>
                      <w:rFonts w:hint="eastAsia" w:ascii="Times New Roman" w:hAnsi="Times New Roman"/>
                    </w:rPr>
                  </w:pPr>
                </w:p>
              </w:tc>
            </w:tr>
            <w:tr w14:paraId="448E6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B0E7FFB">
                  <w:pPr>
                    <w:widowControl/>
                    <w:shd w:val="clear" w:color="auto" w:fill="FFFFFF"/>
                    <w:rPr>
                      <w:rFonts w:hint="eastAsia" w:ascii="Times New Roman" w:hAnsi="Times New Roman"/>
                    </w:rPr>
                  </w:pPr>
                  <w:r>
                    <w:rPr>
                      <w:rFonts w:hint="eastAsia" w:ascii="Times New Roman" w:hAnsi="Times New Roman"/>
                    </w:rPr>
                    <w:t>16</w:t>
                  </w:r>
                </w:p>
              </w:tc>
              <w:tc>
                <w:tcPr>
                  <w:tcW w:w="708" w:type="dxa"/>
                  <w:vMerge w:val="continue"/>
                  <w:noWrap w:val="0"/>
                  <w:vAlign w:val="center"/>
                </w:tcPr>
                <w:p w14:paraId="0856B194">
                  <w:pPr>
                    <w:widowControl/>
                    <w:shd w:val="clear" w:color="auto" w:fill="FFFFFF"/>
                    <w:rPr>
                      <w:rFonts w:hint="eastAsia" w:ascii="Times New Roman" w:hAnsi="Times New Roman"/>
                    </w:rPr>
                  </w:pPr>
                </w:p>
              </w:tc>
              <w:tc>
                <w:tcPr>
                  <w:tcW w:w="1132" w:type="dxa"/>
                  <w:vMerge w:val="restart"/>
                  <w:noWrap w:val="0"/>
                  <w:vAlign w:val="center"/>
                </w:tcPr>
                <w:p w14:paraId="27209D1C">
                  <w:pPr>
                    <w:widowControl/>
                    <w:shd w:val="clear" w:color="auto" w:fill="FFFFFF"/>
                    <w:rPr>
                      <w:rFonts w:hint="eastAsia" w:ascii="Times New Roman" w:hAnsi="Times New Roman"/>
                    </w:rPr>
                  </w:pPr>
                  <w:r>
                    <w:rPr>
                      <w:rFonts w:hint="eastAsia" w:ascii="Times New Roman" w:hAnsi="Times New Roman"/>
                    </w:rPr>
                    <w:t>环境</w:t>
                  </w:r>
                </w:p>
              </w:tc>
              <w:tc>
                <w:tcPr>
                  <w:tcW w:w="5661" w:type="dxa"/>
                  <w:noWrap w:val="0"/>
                  <w:vAlign w:val="center"/>
                </w:tcPr>
                <w:p w14:paraId="5C8F90FB">
                  <w:pPr>
                    <w:widowControl/>
                    <w:shd w:val="clear" w:color="auto" w:fill="FFFFFF"/>
                    <w:rPr>
                      <w:rFonts w:hint="eastAsia" w:ascii="Times New Roman" w:hAnsi="Times New Roman"/>
                    </w:rPr>
                  </w:pPr>
                  <w:r>
                    <w:rPr>
                      <w:rFonts w:hint="eastAsia" w:ascii="Times New Roman" w:hAnsi="Times New Roman"/>
                    </w:rPr>
                    <w:t>机房及通道清洁无杂物，门窗完好。</w:t>
                  </w:r>
                </w:p>
              </w:tc>
              <w:tc>
                <w:tcPr>
                  <w:tcW w:w="850" w:type="dxa"/>
                  <w:tcBorders>
                    <w:right w:val="single" w:color="auto" w:sz="8" w:space="0"/>
                  </w:tcBorders>
                  <w:noWrap w:val="0"/>
                  <w:vAlign w:val="top"/>
                </w:tcPr>
                <w:p w14:paraId="357D0D56">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top"/>
                </w:tcPr>
                <w:p w14:paraId="4D0D0916">
                  <w:pPr>
                    <w:widowControl/>
                    <w:shd w:val="clear" w:color="auto" w:fill="FFFFFF"/>
                    <w:rPr>
                      <w:rFonts w:hint="eastAsia" w:ascii="Times New Roman" w:hAnsi="Times New Roman"/>
                    </w:rPr>
                  </w:pPr>
                </w:p>
              </w:tc>
            </w:tr>
            <w:tr w14:paraId="5BF5D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8FC499B">
                  <w:pPr>
                    <w:widowControl/>
                    <w:shd w:val="clear" w:color="auto" w:fill="FFFFFF"/>
                    <w:rPr>
                      <w:rFonts w:hint="eastAsia" w:ascii="Times New Roman" w:hAnsi="Times New Roman"/>
                    </w:rPr>
                  </w:pPr>
                  <w:r>
                    <w:rPr>
                      <w:rFonts w:hint="eastAsia" w:ascii="Times New Roman" w:hAnsi="Times New Roman"/>
                    </w:rPr>
                    <w:t>17</w:t>
                  </w:r>
                </w:p>
              </w:tc>
              <w:tc>
                <w:tcPr>
                  <w:tcW w:w="708" w:type="dxa"/>
                  <w:vMerge w:val="continue"/>
                  <w:noWrap w:val="0"/>
                  <w:vAlign w:val="center"/>
                </w:tcPr>
                <w:p w14:paraId="56BF3ECB">
                  <w:pPr>
                    <w:widowControl/>
                    <w:shd w:val="clear" w:color="auto" w:fill="FFFFFF"/>
                    <w:rPr>
                      <w:rFonts w:hint="eastAsia" w:ascii="Times New Roman" w:hAnsi="Times New Roman"/>
                    </w:rPr>
                  </w:pPr>
                </w:p>
              </w:tc>
              <w:tc>
                <w:tcPr>
                  <w:tcW w:w="1132" w:type="dxa"/>
                  <w:vMerge w:val="continue"/>
                  <w:noWrap w:val="0"/>
                  <w:vAlign w:val="center"/>
                </w:tcPr>
                <w:p w14:paraId="6D359C31">
                  <w:pPr>
                    <w:widowControl/>
                    <w:shd w:val="clear" w:color="auto" w:fill="FFFFFF"/>
                    <w:rPr>
                      <w:rFonts w:hint="eastAsia" w:ascii="Times New Roman" w:hAnsi="Times New Roman"/>
                    </w:rPr>
                  </w:pPr>
                </w:p>
              </w:tc>
              <w:tc>
                <w:tcPr>
                  <w:tcW w:w="5661" w:type="dxa"/>
                  <w:noWrap w:val="0"/>
                  <w:vAlign w:val="center"/>
                </w:tcPr>
                <w:p w14:paraId="48643E91">
                  <w:pPr>
                    <w:widowControl/>
                    <w:shd w:val="clear" w:color="auto" w:fill="FFFFFF"/>
                    <w:rPr>
                      <w:rFonts w:hint="eastAsia" w:ascii="Times New Roman" w:hAnsi="Times New Roman"/>
                    </w:rPr>
                  </w:pPr>
                  <w:r>
                    <w:rPr>
                      <w:rFonts w:hint="eastAsia" w:ascii="Times New Roman" w:hAnsi="Times New Roman"/>
                    </w:rPr>
                    <w:t>机房通风应良好，机房内的环境温度应保持在5~40℃之间。</w:t>
                  </w:r>
                </w:p>
              </w:tc>
              <w:tc>
                <w:tcPr>
                  <w:tcW w:w="850" w:type="dxa"/>
                  <w:tcBorders>
                    <w:right w:val="single" w:color="auto" w:sz="8" w:space="0"/>
                  </w:tcBorders>
                  <w:noWrap w:val="0"/>
                  <w:vAlign w:val="center"/>
                </w:tcPr>
                <w:p w14:paraId="43097120">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160B06A2">
                  <w:pPr>
                    <w:widowControl/>
                    <w:shd w:val="clear" w:color="auto" w:fill="FFFFFF"/>
                    <w:rPr>
                      <w:rFonts w:hint="eastAsia" w:ascii="Times New Roman" w:hAnsi="Times New Roman"/>
                    </w:rPr>
                  </w:pPr>
                </w:p>
              </w:tc>
            </w:tr>
            <w:tr w14:paraId="3EC8E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FE75A3B">
                  <w:pPr>
                    <w:widowControl/>
                    <w:shd w:val="clear" w:color="auto" w:fill="FFFFFF"/>
                    <w:rPr>
                      <w:rFonts w:hint="eastAsia" w:ascii="Times New Roman" w:hAnsi="Times New Roman"/>
                    </w:rPr>
                  </w:pPr>
                  <w:r>
                    <w:rPr>
                      <w:rFonts w:hint="eastAsia" w:ascii="Times New Roman" w:hAnsi="Times New Roman"/>
                    </w:rPr>
                    <w:t>18</w:t>
                  </w:r>
                </w:p>
              </w:tc>
              <w:tc>
                <w:tcPr>
                  <w:tcW w:w="708" w:type="dxa"/>
                  <w:vMerge w:val="continue"/>
                  <w:noWrap w:val="0"/>
                  <w:vAlign w:val="center"/>
                </w:tcPr>
                <w:p w14:paraId="2F326697">
                  <w:pPr>
                    <w:widowControl/>
                    <w:shd w:val="clear" w:color="auto" w:fill="FFFFFF"/>
                    <w:rPr>
                      <w:rFonts w:hint="eastAsia" w:ascii="Times New Roman" w:hAnsi="Times New Roman"/>
                    </w:rPr>
                  </w:pPr>
                </w:p>
              </w:tc>
              <w:tc>
                <w:tcPr>
                  <w:tcW w:w="1132" w:type="dxa"/>
                  <w:noWrap w:val="0"/>
                  <w:vAlign w:val="center"/>
                </w:tcPr>
                <w:p w14:paraId="08089DE5">
                  <w:pPr>
                    <w:widowControl/>
                    <w:shd w:val="clear" w:color="auto" w:fill="FFFFFF"/>
                    <w:rPr>
                      <w:rFonts w:hint="eastAsia" w:ascii="Times New Roman" w:hAnsi="Times New Roman"/>
                    </w:rPr>
                  </w:pPr>
                  <w:r>
                    <w:rPr>
                      <w:rFonts w:hint="eastAsia" w:ascii="Times New Roman" w:hAnsi="Times New Roman"/>
                    </w:rPr>
                    <w:t>机房照明</w:t>
                  </w:r>
                </w:p>
              </w:tc>
              <w:tc>
                <w:tcPr>
                  <w:tcW w:w="5661" w:type="dxa"/>
                  <w:noWrap w:val="0"/>
                  <w:vAlign w:val="center"/>
                </w:tcPr>
                <w:p w14:paraId="093F6459">
                  <w:pPr>
                    <w:widowControl/>
                    <w:shd w:val="clear" w:color="auto" w:fill="FFFFFF"/>
                    <w:rPr>
                      <w:rFonts w:hint="eastAsia" w:ascii="Times New Roman" w:hAnsi="Times New Roman"/>
                    </w:rPr>
                  </w:pPr>
                  <w:r>
                    <w:rPr>
                      <w:rFonts w:hint="eastAsia" w:ascii="Times New Roman" w:hAnsi="Times New Roman"/>
                    </w:rPr>
                    <w:t>机房应当设置永久性电气照明，照度应当足够。</w:t>
                  </w:r>
                </w:p>
              </w:tc>
              <w:tc>
                <w:tcPr>
                  <w:tcW w:w="850" w:type="dxa"/>
                  <w:tcBorders>
                    <w:right w:val="single" w:color="auto" w:sz="8" w:space="0"/>
                  </w:tcBorders>
                  <w:noWrap w:val="0"/>
                  <w:vAlign w:val="top"/>
                </w:tcPr>
                <w:p w14:paraId="647A21F6">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top"/>
                </w:tcPr>
                <w:p w14:paraId="6232DE73">
                  <w:pPr>
                    <w:widowControl/>
                    <w:shd w:val="clear" w:color="auto" w:fill="FFFFFF"/>
                    <w:rPr>
                      <w:rFonts w:hint="eastAsia" w:ascii="Times New Roman" w:hAnsi="Times New Roman"/>
                    </w:rPr>
                  </w:pPr>
                </w:p>
              </w:tc>
            </w:tr>
            <w:tr w14:paraId="32E54A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F7D281A">
                  <w:pPr>
                    <w:widowControl/>
                    <w:shd w:val="clear" w:color="auto" w:fill="FFFFFF"/>
                    <w:rPr>
                      <w:rFonts w:hint="eastAsia" w:ascii="Times New Roman" w:hAnsi="Times New Roman"/>
                    </w:rPr>
                  </w:pPr>
                  <w:r>
                    <w:rPr>
                      <w:rFonts w:hint="eastAsia" w:ascii="Times New Roman" w:hAnsi="Times New Roman"/>
                    </w:rPr>
                    <w:t>19</w:t>
                  </w:r>
                </w:p>
              </w:tc>
              <w:tc>
                <w:tcPr>
                  <w:tcW w:w="708" w:type="dxa"/>
                  <w:vMerge w:val="continue"/>
                  <w:noWrap w:val="0"/>
                  <w:vAlign w:val="center"/>
                </w:tcPr>
                <w:p w14:paraId="6CC0EA7A">
                  <w:pPr>
                    <w:widowControl/>
                    <w:shd w:val="clear" w:color="auto" w:fill="FFFFFF"/>
                    <w:rPr>
                      <w:rFonts w:hint="eastAsia" w:ascii="Times New Roman" w:hAnsi="Times New Roman"/>
                    </w:rPr>
                  </w:pPr>
                </w:p>
              </w:tc>
              <w:tc>
                <w:tcPr>
                  <w:tcW w:w="1132" w:type="dxa"/>
                  <w:noWrap w:val="0"/>
                  <w:vAlign w:val="center"/>
                </w:tcPr>
                <w:p w14:paraId="1150BD67">
                  <w:pPr>
                    <w:widowControl/>
                    <w:shd w:val="clear" w:color="auto" w:fill="FFFFFF"/>
                    <w:rPr>
                      <w:rFonts w:hint="eastAsia" w:ascii="Times New Roman" w:hAnsi="Times New Roman"/>
                    </w:rPr>
                  </w:pPr>
                  <w:r>
                    <w:rPr>
                      <w:rFonts w:hint="eastAsia" w:ascii="Times New Roman" w:hAnsi="Times New Roman"/>
                    </w:rPr>
                    <w:t>通道照明</w:t>
                  </w:r>
                </w:p>
              </w:tc>
              <w:tc>
                <w:tcPr>
                  <w:tcW w:w="5661" w:type="dxa"/>
                  <w:noWrap w:val="0"/>
                  <w:vAlign w:val="center"/>
                </w:tcPr>
                <w:p w14:paraId="06EE0D6E">
                  <w:pPr>
                    <w:widowControl/>
                    <w:shd w:val="clear" w:color="auto" w:fill="FFFFFF"/>
                    <w:rPr>
                      <w:rFonts w:hint="eastAsia" w:ascii="Times New Roman" w:hAnsi="Times New Roman"/>
                    </w:rPr>
                  </w:pPr>
                  <w:r>
                    <w:rPr>
                      <w:rFonts w:hint="eastAsia" w:ascii="Times New Roman" w:hAnsi="Times New Roman"/>
                    </w:rPr>
                    <w:t>通道应当设置永久性电气照明，照度应当足够。</w:t>
                  </w:r>
                </w:p>
              </w:tc>
              <w:tc>
                <w:tcPr>
                  <w:tcW w:w="850" w:type="dxa"/>
                  <w:tcBorders>
                    <w:right w:val="single" w:color="auto" w:sz="8" w:space="0"/>
                  </w:tcBorders>
                  <w:noWrap w:val="0"/>
                  <w:vAlign w:val="top"/>
                </w:tcPr>
                <w:p w14:paraId="4B526FE2">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top"/>
                </w:tcPr>
                <w:p w14:paraId="66C83A82">
                  <w:pPr>
                    <w:widowControl/>
                    <w:shd w:val="clear" w:color="auto" w:fill="FFFFFF"/>
                    <w:rPr>
                      <w:rFonts w:hint="eastAsia" w:ascii="Times New Roman" w:hAnsi="Times New Roman"/>
                    </w:rPr>
                  </w:pPr>
                </w:p>
              </w:tc>
            </w:tr>
            <w:tr w14:paraId="0ACC4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236504C">
                  <w:pPr>
                    <w:widowControl/>
                    <w:shd w:val="clear" w:color="auto" w:fill="FFFFFF"/>
                    <w:rPr>
                      <w:rFonts w:hint="eastAsia" w:ascii="Times New Roman" w:hAnsi="Times New Roman"/>
                    </w:rPr>
                  </w:pPr>
                  <w:r>
                    <w:rPr>
                      <w:rFonts w:hint="eastAsia" w:ascii="Times New Roman" w:hAnsi="Times New Roman"/>
                    </w:rPr>
                    <w:t>20</w:t>
                  </w:r>
                </w:p>
              </w:tc>
              <w:tc>
                <w:tcPr>
                  <w:tcW w:w="708" w:type="dxa"/>
                  <w:vMerge w:val="continue"/>
                  <w:noWrap w:val="0"/>
                  <w:vAlign w:val="center"/>
                </w:tcPr>
                <w:p w14:paraId="6575B2E9">
                  <w:pPr>
                    <w:widowControl/>
                    <w:shd w:val="clear" w:color="auto" w:fill="FFFFFF"/>
                    <w:rPr>
                      <w:rFonts w:hint="eastAsia" w:ascii="Times New Roman" w:hAnsi="Times New Roman"/>
                    </w:rPr>
                  </w:pPr>
                </w:p>
              </w:tc>
              <w:tc>
                <w:tcPr>
                  <w:tcW w:w="1132" w:type="dxa"/>
                  <w:vMerge w:val="restart"/>
                  <w:noWrap w:val="0"/>
                  <w:vAlign w:val="center"/>
                </w:tcPr>
                <w:p w14:paraId="1F5DDE85">
                  <w:pPr>
                    <w:widowControl/>
                    <w:shd w:val="clear" w:color="auto" w:fill="FFFFFF"/>
                    <w:rPr>
                      <w:rFonts w:hint="eastAsia" w:ascii="Times New Roman" w:hAnsi="Times New Roman"/>
                    </w:rPr>
                  </w:pPr>
                  <w:r>
                    <w:rPr>
                      <w:rFonts w:hint="eastAsia" w:ascii="Times New Roman" w:hAnsi="Times New Roman"/>
                    </w:rPr>
                    <w:t>通道门</w:t>
                  </w:r>
                </w:p>
              </w:tc>
              <w:tc>
                <w:tcPr>
                  <w:tcW w:w="5661" w:type="dxa"/>
                  <w:noWrap w:val="0"/>
                  <w:vAlign w:val="center"/>
                </w:tcPr>
                <w:p w14:paraId="0D5EE908">
                  <w:pPr>
                    <w:widowControl/>
                    <w:shd w:val="clear" w:color="auto" w:fill="FFFFFF"/>
                    <w:rPr>
                      <w:rFonts w:hint="eastAsia" w:ascii="Times New Roman" w:hAnsi="Times New Roman"/>
                    </w:rPr>
                  </w:pPr>
                  <w:r>
                    <w:rPr>
                      <w:rFonts w:hint="eastAsia" w:ascii="Times New Roman" w:hAnsi="Times New Roman"/>
                    </w:rPr>
                    <w:t>门应当装有带钥匙的锁，并且可以从机房内不用钥匙打开。</w:t>
                  </w:r>
                </w:p>
              </w:tc>
              <w:tc>
                <w:tcPr>
                  <w:tcW w:w="850" w:type="dxa"/>
                  <w:tcBorders>
                    <w:right w:val="single" w:color="auto" w:sz="8" w:space="0"/>
                  </w:tcBorders>
                  <w:noWrap w:val="0"/>
                  <w:vAlign w:val="center"/>
                </w:tcPr>
                <w:p w14:paraId="5650DC9D">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4E293DD">
                  <w:pPr>
                    <w:widowControl/>
                    <w:shd w:val="clear" w:color="auto" w:fill="FFFFFF"/>
                    <w:rPr>
                      <w:rFonts w:hint="eastAsia" w:ascii="Times New Roman" w:hAnsi="Times New Roman"/>
                    </w:rPr>
                  </w:pPr>
                </w:p>
              </w:tc>
            </w:tr>
            <w:tr w14:paraId="4B358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3BFD478">
                  <w:pPr>
                    <w:widowControl/>
                    <w:shd w:val="clear" w:color="auto" w:fill="FFFFFF"/>
                    <w:rPr>
                      <w:rFonts w:hint="eastAsia" w:ascii="Times New Roman" w:hAnsi="Times New Roman"/>
                    </w:rPr>
                  </w:pPr>
                  <w:r>
                    <w:rPr>
                      <w:rFonts w:hint="eastAsia" w:ascii="Times New Roman" w:hAnsi="Times New Roman"/>
                    </w:rPr>
                    <w:t>21</w:t>
                  </w:r>
                </w:p>
              </w:tc>
              <w:tc>
                <w:tcPr>
                  <w:tcW w:w="708" w:type="dxa"/>
                  <w:vMerge w:val="continue"/>
                  <w:noWrap w:val="0"/>
                  <w:vAlign w:val="center"/>
                </w:tcPr>
                <w:p w14:paraId="1C7E5EAE">
                  <w:pPr>
                    <w:widowControl/>
                    <w:shd w:val="clear" w:color="auto" w:fill="FFFFFF"/>
                    <w:rPr>
                      <w:rFonts w:hint="eastAsia" w:ascii="Times New Roman" w:hAnsi="Times New Roman"/>
                    </w:rPr>
                  </w:pPr>
                </w:p>
              </w:tc>
              <w:tc>
                <w:tcPr>
                  <w:tcW w:w="1132" w:type="dxa"/>
                  <w:vMerge w:val="continue"/>
                  <w:noWrap w:val="0"/>
                  <w:vAlign w:val="center"/>
                </w:tcPr>
                <w:p w14:paraId="09D742E9">
                  <w:pPr>
                    <w:widowControl/>
                    <w:shd w:val="clear" w:color="auto" w:fill="FFFFFF"/>
                    <w:rPr>
                      <w:rFonts w:hint="eastAsia" w:ascii="Times New Roman" w:hAnsi="Times New Roman"/>
                    </w:rPr>
                  </w:pPr>
                </w:p>
              </w:tc>
              <w:tc>
                <w:tcPr>
                  <w:tcW w:w="5661" w:type="dxa"/>
                  <w:noWrap w:val="0"/>
                  <w:vAlign w:val="center"/>
                </w:tcPr>
                <w:p w14:paraId="522D9872">
                  <w:pPr>
                    <w:widowControl/>
                    <w:shd w:val="clear" w:color="auto" w:fill="FFFFFF"/>
                    <w:rPr>
                      <w:rFonts w:hint="eastAsia" w:ascii="Times New Roman" w:hAnsi="Times New Roman"/>
                    </w:rPr>
                  </w:pPr>
                  <w:r>
                    <w:rPr>
                      <w:rFonts w:hint="eastAsia" w:ascii="Times New Roman" w:hAnsi="Times New Roman"/>
                    </w:rPr>
                    <w:t>门外侧应当标明“机房重地，闲人免进”，或有其它类似警示标志。</w:t>
                  </w:r>
                </w:p>
              </w:tc>
              <w:tc>
                <w:tcPr>
                  <w:tcW w:w="850" w:type="dxa"/>
                  <w:tcBorders>
                    <w:right w:val="single" w:color="auto" w:sz="8" w:space="0"/>
                  </w:tcBorders>
                  <w:noWrap w:val="0"/>
                  <w:vAlign w:val="center"/>
                </w:tcPr>
                <w:p w14:paraId="424773CB">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67797FA">
                  <w:pPr>
                    <w:widowControl/>
                    <w:shd w:val="clear" w:color="auto" w:fill="FFFFFF"/>
                    <w:rPr>
                      <w:rFonts w:hint="eastAsia" w:ascii="Times New Roman" w:hAnsi="Times New Roman"/>
                    </w:rPr>
                  </w:pPr>
                </w:p>
              </w:tc>
            </w:tr>
            <w:tr w14:paraId="4D84E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B69ED41">
                  <w:pPr>
                    <w:widowControl/>
                    <w:shd w:val="clear" w:color="auto" w:fill="FFFFFF"/>
                    <w:rPr>
                      <w:rFonts w:hint="eastAsia" w:ascii="Times New Roman" w:hAnsi="Times New Roman"/>
                    </w:rPr>
                  </w:pPr>
                  <w:r>
                    <w:rPr>
                      <w:rFonts w:hint="eastAsia" w:ascii="Times New Roman" w:hAnsi="Times New Roman"/>
                    </w:rPr>
                    <w:t>22</w:t>
                  </w:r>
                </w:p>
              </w:tc>
              <w:tc>
                <w:tcPr>
                  <w:tcW w:w="708" w:type="dxa"/>
                  <w:vMerge w:val="continue"/>
                  <w:noWrap w:val="0"/>
                  <w:vAlign w:val="center"/>
                </w:tcPr>
                <w:p w14:paraId="673B5B7D">
                  <w:pPr>
                    <w:widowControl/>
                    <w:shd w:val="clear" w:color="auto" w:fill="FFFFFF"/>
                    <w:rPr>
                      <w:rFonts w:hint="eastAsia" w:ascii="Times New Roman" w:hAnsi="Times New Roman"/>
                    </w:rPr>
                  </w:pPr>
                </w:p>
              </w:tc>
              <w:tc>
                <w:tcPr>
                  <w:tcW w:w="1132" w:type="dxa"/>
                  <w:vMerge w:val="restart"/>
                  <w:noWrap w:val="0"/>
                  <w:vAlign w:val="center"/>
                </w:tcPr>
                <w:p w14:paraId="79CC204F">
                  <w:pPr>
                    <w:widowControl/>
                    <w:shd w:val="clear" w:color="auto" w:fill="FFFFFF"/>
                    <w:rPr>
                      <w:rFonts w:hint="eastAsia" w:ascii="Times New Roman" w:hAnsi="Times New Roman"/>
                    </w:rPr>
                  </w:pPr>
                  <w:r>
                    <w:rPr>
                      <w:rFonts w:hint="eastAsia" w:ascii="Times New Roman" w:hAnsi="Times New Roman"/>
                    </w:rPr>
                    <w:t>控制柜</w:t>
                  </w:r>
                </w:p>
              </w:tc>
              <w:tc>
                <w:tcPr>
                  <w:tcW w:w="5661" w:type="dxa"/>
                  <w:noWrap w:val="0"/>
                  <w:vAlign w:val="center"/>
                </w:tcPr>
                <w:p w14:paraId="3A4D2A2E">
                  <w:pPr>
                    <w:widowControl/>
                    <w:shd w:val="clear" w:color="auto" w:fill="FFFFFF"/>
                    <w:rPr>
                      <w:rFonts w:hint="eastAsia" w:ascii="Times New Roman" w:hAnsi="Times New Roman"/>
                    </w:rPr>
                  </w:pPr>
                  <w:r>
                    <w:rPr>
                      <w:rFonts w:hint="eastAsia" w:ascii="Times New Roman" w:hAnsi="Times New Roman"/>
                    </w:rPr>
                    <w:t>每台电梯的断相或错相保护装置可靠有效。</w:t>
                  </w:r>
                </w:p>
              </w:tc>
              <w:tc>
                <w:tcPr>
                  <w:tcW w:w="850" w:type="dxa"/>
                  <w:tcBorders>
                    <w:right w:val="single" w:color="auto" w:sz="8" w:space="0"/>
                  </w:tcBorders>
                  <w:noWrap w:val="0"/>
                  <w:vAlign w:val="center"/>
                </w:tcPr>
                <w:p w14:paraId="1AE2D7D5">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5332D10C">
                  <w:pPr>
                    <w:widowControl/>
                    <w:shd w:val="clear" w:color="auto" w:fill="FFFFFF"/>
                    <w:rPr>
                      <w:rFonts w:hint="eastAsia" w:ascii="Times New Roman" w:hAnsi="Times New Roman"/>
                    </w:rPr>
                  </w:pPr>
                </w:p>
              </w:tc>
            </w:tr>
            <w:tr w14:paraId="3F010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AED305E">
                  <w:pPr>
                    <w:widowControl/>
                    <w:shd w:val="clear" w:color="auto" w:fill="FFFFFF"/>
                    <w:rPr>
                      <w:rFonts w:hint="eastAsia" w:ascii="Times New Roman" w:hAnsi="Times New Roman"/>
                    </w:rPr>
                  </w:pPr>
                  <w:r>
                    <w:rPr>
                      <w:rFonts w:hint="eastAsia" w:ascii="Times New Roman" w:hAnsi="Times New Roman"/>
                    </w:rPr>
                    <w:t>23</w:t>
                  </w:r>
                </w:p>
              </w:tc>
              <w:tc>
                <w:tcPr>
                  <w:tcW w:w="708" w:type="dxa"/>
                  <w:vMerge w:val="continue"/>
                  <w:noWrap w:val="0"/>
                  <w:vAlign w:val="center"/>
                </w:tcPr>
                <w:p w14:paraId="5437C466">
                  <w:pPr>
                    <w:widowControl/>
                    <w:shd w:val="clear" w:color="auto" w:fill="FFFFFF"/>
                    <w:rPr>
                      <w:rFonts w:hint="eastAsia" w:ascii="Times New Roman" w:hAnsi="Times New Roman"/>
                    </w:rPr>
                  </w:pPr>
                </w:p>
              </w:tc>
              <w:tc>
                <w:tcPr>
                  <w:tcW w:w="1132" w:type="dxa"/>
                  <w:vMerge w:val="continue"/>
                  <w:noWrap w:val="0"/>
                  <w:vAlign w:val="center"/>
                </w:tcPr>
                <w:p w14:paraId="0F25F189">
                  <w:pPr>
                    <w:widowControl/>
                    <w:shd w:val="clear" w:color="auto" w:fill="FFFFFF"/>
                    <w:rPr>
                      <w:rFonts w:hint="eastAsia" w:ascii="Times New Roman" w:hAnsi="Times New Roman"/>
                    </w:rPr>
                  </w:pPr>
                </w:p>
              </w:tc>
              <w:tc>
                <w:tcPr>
                  <w:tcW w:w="5661" w:type="dxa"/>
                  <w:noWrap w:val="0"/>
                  <w:vAlign w:val="center"/>
                </w:tcPr>
                <w:p w14:paraId="389CAC61">
                  <w:pPr>
                    <w:widowControl/>
                    <w:shd w:val="clear" w:color="auto" w:fill="FFFFFF"/>
                    <w:rPr>
                      <w:rFonts w:hint="eastAsia" w:ascii="Times New Roman" w:hAnsi="Times New Roman"/>
                    </w:rPr>
                  </w:pPr>
                  <w:r>
                    <w:rPr>
                      <w:rFonts w:hint="eastAsia" w:ascii="Times New Roman" w:hAnsi="Times New Roman"/>
                    </w:rPr>
                    <w:t>各仪表显示清楚、正确。</w:t>
                  </w:r>
                </w:p>
              </w:tc>
              <w:tc>
                <w:tcPr>
                  <w:tcW w:w="850" w:type="dxa"/>
                  <w:tcBorders>
                    <w:right w:val="single" w:color="auto" w:sz="8" w:space="0"/>
                  </w:tcBorders>
                  <w:noWrap w:val="0"/>
                  <w:vAlign w:val="center"/>
                </w:tcPr>
                <w:p w14:paraId="67A4B11A">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020C87A1">
                  <w:pPr>
                    <w:widowControl/>
                    <w:shd w:val="clear" w:color="auto" w:fill="FFFFFF"/>
                    <w:rPr>
                      <w:rFonts w:hint="eastAsia" w:ascii="Times New Roman" w:hAnsi="Times New Roman"/>
                    </w:rPr>
                  </w:pPr>
                </w:p>
              </w:tc>
            </w:tr>
            <w:tr w14:paraId="53BA86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D3C8E97">
                  <w:pPr>
                    <w:widowControl/>
                    <w:shd w:val="clear" w:color="auto" w:fill="FFFFFF"/>
                    <w:rPr>
                      <w:rFonts w:hint="eastAsia" w:ascii="Times New Roman" w:hAnsi="Times New Roman"/>
                    </w:rPr>
                  </w:pPr>
                  <w:r>
                    <w:rPr>
                      <w:rFonts w:hint="eastAsia" w:ascii="Times New Roman" w:hAnsi="Times New Roman"/>
                    </w:rPr>
                    <w:t>24</w:t>
                  </w:r>
                </w:p>
              </w:tc>
              <w:tc>
                <w:tcPr>
                  <w:tcW w:w="708" w:type="dxa"/>
                  <w:vMerge w:val="continue"/>
                  <w:noWrap w:val="0"/>
                  <w:vAlign w:val="center"/>
                </w:tcPr>
                <w:p w14:paraId="61AF1FD7">
                  <w:pPr>
                    <w:widowControl/>
                    <w:shd w:val="clear" w:color="auto" w:fill="FFFFFF"/>
                    <w:rPr>
                      <w:rFonts w:hint="eastAsia" w:ascii="Times New Roman" w:hAnsi="Times New Roman"/>
                    </w:rPr>
                  </w:pPr>
                </w:p>
              </w:tc>
              <w:tc>
                <w:tcPr>
                  <w:tcW w:w="1132" w:type="dxa"/>
                  <w:vMerge w:val="continue"/>
                  <w:noWrap w:val="0"/>
                  <w:vAlign w:val="center"/>
                </w:tcPr>
                <w:p w14:paraId="74A333E0">
                  <w:pPr>
                    <w:widowControl/>
                    <w:shd w:val="clear" w:color="auto" w:fill="FFFFFF"/>
                    <w:rPr>
                      <w:rFonts w:hint="eastAsia" w:ascii="Times New Roman" w:hAnsi="Times New Roman"/>
                    </w:rPr>
                  </w:pPr>
                </w:p>
              </w:tc>
              <w:tc>
                <w:tcPr>
                  <w:tcW w:w="5661" w:type="dxa"/>
                  <w:noWrap w:val="0"/>
                  <w:vAlign w:val="center"/>
                </w:tcPr>
                <w:p w14:paraId="60CFBDC7">
                  <w:pPr>
                    <w:widowControl/>
                    <w:shd w:val="clear" w:color="auto" w:fill="FFFFFF"/>
                    <w:rPr>
                      <w:rFonts w:hint="eastAsia" w:ascii="Times New Roman" w:hAnsi="Times New Roman"/>
                    </w:rPr>
                  </w:pPr>
                  <w:r>
                    <w:rPr>
                      <w:rFonts w:hint="eastAsia" w:ascii="Times New Roman" w:hAnsi="Times New Roman"/>
                    </w:rPr>
                    <w:t>各接线紧固、整齐、线号齐全清晰。</w:t>
                  </w:r>
                </w:p>
              </w:tc>
              <w:tc>
                <w:tcPr>
                  <w:tcW w:w="850" w:type="dxa"/>
                  <w:tcBorders>
                    <w:right w:val="single" w:color="auto" w:sz="8" w:space="0"/>
                  </w:tcBorders>
                  <w:noWrap w:val="0"/>
                  <w:vAlign w:val="center"/>
                </w:tcPr>
                <w:p w14:paraId="40E43E98">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8EBD81A">
                  <w:pPr>
                    <w:widowControl/>
                    <w:shd w:val="clear" w:color="auto" w:fill="FFFFFF"/>
                    <w:rPr>
                      <w:rFonts w:hint="eastAsia" w:ascii="Times New Roman" w:hAnsi="Times New Roman"/>
                    </w:rPr>
                  </w:pPr>
                </w:p>
              </w:tc>
            </w:tr>
            <w:tr w14:paraId="1DF6D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12B51E1">
                  <w:pPr>
                    <w:widowControl/>
                    <w:shd w:val="clear" w:color="auto" w:fill="FFFFFF"/>
                    <w:rPr>
                      <w:rFonts w:hint="eastAsia" w:ascii="Times New Roman" w:hAnsi="Times New Roman"/>
                    </w:rPr>
                  </w:pPr>
                  <w:r>
                    <w:rPr>
                      <w:rFonts w:hint="eastAsia" w:ascii="Times New Roman" w:hAnsi="Times New Roman"/>
                    </w:rPr>
                    <w:t>25</w:t>
                  </w:r>
                </w:p>
              </w:tc>
              <w:tc>
                <w:tcPr>
                  <w:tcW w:w="708" w:type="dxa"/>
                  <w:vMerge w:val="continue"/>
                  <w:noWrap w:val="0"/>
                  <w:vAlign w:val="center"/>
                </w:tcPr>
                <w:p w14:paraId="1DC10F0A">
                  <w:pPr>
                    <w:widowControl/>
                    <w:shd w:val="clear" w:color="auto" w:fill="FFFFFF"/>
                    <w:rPr>
                      <w:rFonts w:hint="eastAsia" w:ascii="Times New Roman" w:hAnsi="Times New Roman"/>
                    </w:rPr>
                  </w:pPr>
                </w:p>
              </w:tc>
              <w:tc>
                <w:tcPr>
                  <w:tcW w:w="1132" w:type="dxa"/>
                  <w:vMerge w:val="continue"/>
                  <w:noWrap w:val="0"/>
                  <w:vAlign w:val="center"/>
                </w:tcPr>
                <w:p w14:paraId="7F26792C">
                  <w:pPr>
                    <w:widowControl/>
                    <w:shd w:val="clear" w:color="auto" w:fill="FFFFFF"/>
                    <w:rPr>
                      <w:rFonts w:hint="eastAsia" w:ascii="Times New Roman" w:hAnsi="Times New Roman"/>
                    </w:rPr>
                  </w:pPr>
                </w:p>
              </w:tc>
              <w:tc>
                <w:tcPr>
                  <w:tcW w:w="5661" w:type="dxa"/>
                  <w:noWrap w:val="0"/>
                  <w:vAlign w:val="center"/>
                </w:tcPr>
                <w:p w14:paraId="42312792">
                  <w:pPr>
                    <w:widowControl/>
                    <w:shd w:val="clear" w:color="auto" w:fill="FFFFFF"/>
                    <w:rPr>
                      <w:rFonts w:hint="eastAsia" w:ascii="Times New Roman" w:hAnsi="Times New Roman"/>
                    </w:rPr>
                  </w:pPr>
                  <w:r>
                    <w:rPr>
                      <w:rFonts w:hint="eastAsia" w:ascii="Times New Roman" w:hAnsi="Times New Roman"/>
                    </w:rPr>
                    <w:t>接触器和继电器的触点接触良好。</w:t>
                  </w:r>
                </w:p>
              </w:tc>
              <w:tc>
                <w:tcPr>
                  <w:tcW w:w="850" w:type="dxa"/>
                  <w:tcBorders>
                    <w:right w:val="single" w:color="auto" w:sz="8" w:space="0"/>
                  </w:tcBorders>
                  <w:noWrap w:val="0"/>
                  <w:vAlign w:val="center"/>
                </w:tcPr>
                <w:p w14:paraId="10E61362">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8CEEDC1">
                  <w:pPr>
                    <w:widowControl/>
                    <w:shd w:val="clear" w:color="auto" w:fill="FFFFFF"/>
                    <w:rPr>
                      <w:rFonts w:hint="eastAsia" w:ascii="Times New Roman" w:hAnsi="Times New Roman"/>
                    </w:rPr>
                  </w:pPr>
                </w:p>
              </w:tc>
            </w:tr>
            <w:tr w14:paraId="47C3E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0536EDA">
                  <w:pPr>
                    <w:widowControl/>
                    <w:shd w:val="clear" w:color="auto" w:fill="FFFFFF"/>
                    <w:rPr>
                      <w:rFonts w:hint="eastAsia" w:ascii="Times New Roman" w:hAnsi="Times New Roman"/>
                    </w:rPr>
                  </w:pPr>
                  <w:r>
                    <w:rPr>
                      <w:rFonts w:hint="eastAsia" w:ascii="Times New Roman" w:hAnsi="Times New Roman"/>
                    </w:rPr>
                    <w:t>26</w:t>
                  </w:r>
                </w:p>
              </w:tc>
              <w:tc>
                <w:tcPr>
                  <w:tcW w:w="708" w:type="dxa"/>
                  <w:vMerge w:val="continue"/>
                  <w:noWrap w:val="0"/>
                  <w:vAlign w:val="center"/>
                </w:tcPr>
                <w:p w14:paraId="6319423B">
                  <w:pPr>
                    <w:widowControl/>
                    <w:shd w:val="clear" w:color="auto" w:fill="FFFFFF"/>
                    <w:rPr>
                      <w:rFonts w:hint="eastAsia" w:ascii="Times New Roman" w:hAnsi="Times New Roman"/>
                    </w:rPr>
                  </w:pPr>
                </w:p>
              </w:tc>
              <w:tc>
                <w:tcPr>
                  <w:tcW w:w="1132" w:type="dxa"/>
                  <w:vMerge w:val="restart"/>
                  <w:noWrap w:val="0"/>
                  <w:vAlign w:val="center"/>
                </w:tcPr>
                <w:p w14:paraId="0C1E0392">
                  <w:pPr>
                    <w:widowControl/>
                    <w:shd w:val="clear" w:color="auto" w:fill="FFFFFF"/>
                    <w:rPr>
                      <w:rFonts w:hint="eastAsia" w:ascii="Times New Roman" w:hAnsi="Times New Roman"/>
                    </w:rPr>
                  </w:pPr>
                  <w:r>
                    <w:rPr>
                      <w:rFonts w:hint="eastAsia" w:ascii="Times New Roman" w:hAnsi="Times New Roman"/>
                    </w:rPr>
                    <w:t>驱动主机</w:t>
                  </w:r>
                </w:p>
              </w:tc>
              <w:tc>
                <w:tcPr>
                  <w:tcW w:w="5661" w:type="dxa"/>
                  <w:noWrap w:val="0"/>
                  <w:vAlign w:val="center"/>
                </w:tcPr>
                <w:p w14:paraId="1018E11A">
                  <w:pPr>
                    <w:widowControl/>
                    <w:shd w:val="clear" w:color="auto" w:fill="FFFFFF"/>
                    <w:rPr>
                      <w:rFonts w:hint="eastAsia" w:ascii="Times New Roman" w:hAnsi="Times New Roman"/>
                    </w:rPr>
                  </w:pPr>
                  <w:r>
                    <w:rPr>
                      <w:rFonts w:hint="eastAsia" w:ascii="Times New Roman" w:hAnsi="Times New Roman"/>
                    </w:rPr>
                    <w:t>工作时应当无异常噪声和振动。</w:t>
                  </w:r>
                </w:p>
              </w:tc>
              <w:tc>
                <w:tcPr>
                  <w:tcW w:w="850" w:type="dxa"/>
                  <w:tcBorders>
                    <w:right w:val="single" w:color="auto" w:sz="8" w:space="0"/>
                  </w:tcBorders>
                  <w:noWrap w:val="0"/>
                  <w:vAlign w:val="center"/>
                </w:tcPr>
                <w:p w14:paraId="4F7A4473">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226A8BB">
                  <w:pPr>
                    <w:widowControl/>
                    <w:shd w:val="clear" w:color="auto" w:fill="FFFFFF"/>
                    <w:rPr>
                      <w:rFonts w:hint="eastAsia" w:ascii="Times New Roman" w:hAnsi="Times New Roman"/>
                    </w:rPr>
                  </w:pPr>
                </w:p>
              </w:tc>
            </w:tr>
            <w:tr w14:paraId="4B572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bottom w:val="single" w:color="auto" w:sz="8" w:space="0"/>
                  </w:tcBorders>
                  <w:noWrap w:val="0"/>
                  <w:vAlign w:val="center"/>
                </w:tcPr>
                <w:p w14:paraId="7208F0CD">
                  <w:pPr>
                    <w:widowControl/>
                    <w:shd w:val="clear" w:color="auto" w:fill="FFFFFF"/>
                    <w:rPr>
                      <w:rFonts w:hint="eastAsia" w:ascii="Times New Roman" w:hAnsi="Times New Roman"/>
                    </w:rPr>
                  </w:pPr>
                  <w:r>
                    <w:rPr>
                      <w:rFonts w:hint="eastAsia" w:ascii="Times New Roman" w:hAnsi="Times New Roman"/>
                    </w:rPr>
                    <w:t>27</w:t>
                  </w:r>
                </w:p>
              </w:tc>
              <w:tc>
                <w:tcPr>
                  <w:tcW w:w="708" w:type="dxa"/>
                  <w:vMerge w:val="continue"/>
                  <w:noWrap w:val="0"/>
                  <w:vAlign w:val="center"/>
                </w:tcPr>
                <w:p w14:paraId="3477D80E">
                  <w:pPr>
                    <w:widowControl/>
                    <w:shd w:val="clear" w:color="auto" w:fill="FFFFFF"/>
                    <w:rPr>
                      <w:rFonts w:hint="eastAsia" w:ascii="Times New Roman" w:hAnsi="Times New Roman"/>
                    </w:rPr>
                  </w:pPr>
                </w:p>
              </w:tc>
              <w:tc>
                <w:tcPr>
                  <w:tcW w:w="1132" w:type="dxa"/>
                  <w:vMerge w:val="continue"/>
                  <w:noWrap w:val="0"/>
                  <w:vAlign w:val="center"/>
                </w:tcPr>
                <w:p w14:paraId="50CBE14A">
                  <w:pPr>
                    <w:widowControl/>
                    <w:shd w:val="clear" w:color="auto" w:fill="FFFFFF"/>
                    <w:rPr>
                      <w:rFonts w:hint="eastAsia" w:ascii="Times New Roman" w:hAnsi="Times New Roman"/>
                    </w:rPr>
                  </w:pPr>
                </w:p>
              </w:tc>
              <w:tc>
                <w:tcPr>
                  <w:tcW w:w="5661" w:type="dxa"/>
                  <w:tcBorders>
                    <w:bottom w:val="single" w:color="auto" w:sz="8" w:space="0"/>
                  </w:tcBorders>
                  <w:noWrap w:val="0"/>
                  <w:vAlign w:val="center"/>
                </w:tcPr>
                <w:p w14:paraId="33DE2267">
                  <w:pPr>
                    <w:widowControl/>
                    <w:shd w:val="clear" w:color="auto" w:fill="FFFFFF"/>
                    <w:rPr>
                      <w:rFonts w:hint="eastAsia" w:ascii="Times New Roman" w:hAnsi="Times New Roman"/>
                    </w:rPr>
                  </w:pPr>
                  <w:r>
                    <w:rPr>
                      <w:rFonts w:hint="eastAsia" w:ascii="Times New Roman" w:hAnsi="Times New Roman"/>
                    </w:rPr>
                    <w:t>曳引轮轮槽应清洁，无严重油腻。</w:t>
                  </w:r>
                </w:p>
              </w:tc>
              <w:tc>
                <w:tcPr>
                  <w:tcW w:w="850" w:type="dxa"/>
                  <w:tcBorders>
                    <w:bottom w:val="single" w:color="auto" w:sz="8" w:space="0"/>
                    <w:right w:val="single" w:color="auto" w:sz="8" w:space="0"/>
                  </w:tcBorders>
                  <w:noWrap w:val="0"/>
                  <w:vAlign w:val="center"/>
                </w:tcPr>
                <w:p w14:paraId="336E53E0">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bottom w:val="single" w:color="auto" w:sz="8" w:space="0"/>
                    <w:right w:val="single" w:color="auto" w:sz="8" w:space="0"/>
                  </w:tcBorders>
                  <w:noWrap w:val="0"/>
                  <w:vAlign w:val="center"/>
                </w:tcPr>
                <w:p w14:paraId="146E69B5">
                  <w:pPr>
                    <w:widowControl/>
                    <w:shd w:val="clear" w:color="auto" w:fill="FFFFFF"/>
                    <w:rPr>
                      <w:rFonts w:hint="eastAsia" w:ascii="Times New Roman" w:hAnsi="Times New Roman"/>
                    </w:rPr>
                  </w:pPr>
                </w:p>
              </w:tc>
            </w:tr>
            <w:tr w14:paraId="46971E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bottom w:val="single" w:color="auto" w:sz="8" w:space="0"/>
                  </w:tcBorders>
                  <w:noWrap w:val="0"/>
                  <w:vAlign w:val="center"/>
                </w:tcPr>
                <w:p w14:paraId="552DB70B">
                  <w:pPr>
                    <w:widowControl/>
                    <w:shd w:val="clear" w:color="auto" w:fill="FFFFFF"/>
                    <w:rPr>
                      <w:rFonts w:hint="eastAsia" w:ascii="Times New Roman" w:hAnsi="Times New Roman"/>
                    </w:rPr>
                  </w:pPr>
                  <w:r>
                    <w:rPr>
                      <w:rFonts w:hint="eastAsia" w:ascii="Times New Roman" w:hAnsi="Times New Roman"/>
                    </w:rPr>
                    <w:t>28</w:t>
                  </w:r>
                </w:p>
              </w:tc>
              <w:tc>
                <w:tcPr>
                  <w:tcW w:w="708" w:type="dxa"/>
                  <w:vMerge w:val="continue"/>
                  <w:noWrap w:val="0"/>
                  <w:vAlign w:val="center"/>
                </w:tcPr>
                <w:p w14:paraId="106AF5D6">
                  <w:pPr>
                    <w:widowControl/>
                    <w:shd w:val="clear" w:color="auto" w:fill="FFFFFF"/>
                    <w:rPr>
                      <w:rFonts w:hint="eastAsia" w:ascii="Times New Roman" w:hAnsi="Times New Roman"/>
                    </w:rPr>
                  </w:pPr>
                </w:p>
              </w:tc>
              <w:tc>
                <w:tcPr>
                  <w:tcW w:w="1132" w:type="dxa"/>
                  <w:vMerge w:val="continue"/>
                  <w:noWrap w:val="0"/>
                  <w:vAlign w:val="center"/>
                </w:tcPr>
                <w:p w14:paraId="3A9AF6AA">
                  <w:pPr>
                    <w:widowControl/>
                    <w:shd w:val="clear" w:color="auto" w:fill="FFFFFF"/>
                    <w:rPr>
                      <w:rFonts w:hint="eastAsia" w:ascii="Times New Roman" w:hAnsi="Times New Roman"/>
                    </w:rPr>
                  </w:pPr>
                </w:p>
              </w:tc>
              <w:tc>
                <w:tcPr>
                  <w:tcW w:w="5661" w:type="dxa"/>
                  <w:tcBorders>
                    <w:bottom w:val="single" w:color="auto" w:sz="8" w:space="0"/>
                  </w:tcBorders>
                  <w:noWrap w:val="0"/>
                  <w:vAlign w:val="center"/>
                </w:tcPr>
                <w:p w14:paraId="64FC569E">
                  <w:pPr>
                    <w:widowControl/>
                    <w:shd w:val="clear" w:color="auto" w:fill="FFFFFF"/>
                    <w:rPr>
                      <w:rFonts w:hint="eastAsia" w:ascii="Times New Roman" w:hAnsi="Times New Roman"/>
                    </w:rPr>
                  </w:pPr>
                  <w:r>
                    <w:rPr>
                      <w:rFonts w:hint="eastAsia" w:ascii="Times New Roman" w:hAnsi="Times New Roman"/>
                    </w:rPr>
                    <w:t>曳引轮轮槽磨损量不超过制造单位要求。</w:t>
                  </w:r>
                </w:p>
              </w:tc>
              <w:tc>
                <w:tcPr>
                  <w:tcW w:w="850" w:type="dxa"/>
                  <w:tcBorders>
                    <w:bottom w:val="single" w:color="auto" w:sz="8" w:space="0"/>
                    <w:right w:val="single" w:color="auto" w:sz="8" w:space="0"/>
                  </w:tcBorders>
                  <w:noWrap w:val="0"/>
                  <w:vAlign w:val="center"/>
                </w:tcPr>
                <w:p w14:paraId="265370CE">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bottom w:val="single" w:color="auto" w:sz="8" w:space="0"/>
                    <w:right w:val="single" w:color="auto" w:sz="8" w:space="0"/>
                  </w:tcBorders>
                  <w:noWrap w:val="0"/>
                  <w:vAlign w:val="center"/>
                </w:tcPr>
                <w:p w14:paraId="6D931A4A">
                  <w:pPr>
                    <w:widowControl/>
                    <w:shd w:val="clear" w:color="auto" w:fill="FFFFFF"/>
                    <w:rPr>
                      <w:rFonts w:hint="eastAsia" w:ascii="Times New Roman" w:hAnsi="Times New Roman"/>
                    </w:rPr>
                  </w:pPr>
                </w:p>
              </w:tc>
            </w:tr>
            <w:tr w14:paraId="6AF05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bottom w:val="single" w:color="auto" w:sz="8" w:space="0"/>
                  </w:tcBorders>
                  <w:noWrap w:val="0"/>
                  <w:vAlign w:val="center"/>
                </w:tcPr>
                <w:p w14:paraId="7E353E5D">
                  <w:pPr>
                    <w:widowControl/>
                    <w:shd w:val="clear" w:color="auto" w:fill="FFFFFF"/>
                    <w:rPr>
                      <w:rFonts w:hint="eastAsia" w:ascii="Times New Roman" w:hAnsi="Times New Roman"/>
                    </w:rPr>
                  </w:pPr>
                  <w:r>
                    <w:rPr>
                      <w:rFonts w:hint="eastAsia" w:ascii="Times New Roman" w:hAnsi="Times New Roman"/>
                    </w:rPr>
                    <w:t>29</w:t>
                  </w:r>
                </w:p>
              </w:tc>
              <w:tc>
                <w:tcPr>
                  <w:tcW w:w="708" w:type="dxa"/>
                  <w:vMerge w:val="continue"/>
                  <w:noWrap w:val="0"/>
                  <w:vAlign w:val="center"/>
                </w:tcPr>
                <w:p w14:paraId="5C9BBDAC">
                  <w:pPr>
                    <w:widowControl/>
                    <w:shd w:val="clear" w:color="auto" w:fill="FFFFFF"/>
                    <w:rPr>
                      <w:rFonts w:hint="eastAsia" w:ascii="Times New Roman" w:hAnsi="Times New Roman"/>
                    </w:rPr>
                  </w:pPr>
                </w:p>
              </w:tc>
              <w:tc>
                <w:tcPr>
                  <w:tcW w:w="1132" w:type="dxa"/>
                  <w:vMerge w:val="continue"/>
                  <w:noWrap w:val="0"/>
                  <w:vAlign w:val="center"/>
                </w:tcPr>
                <w:p w14:paraId="13CA30BA">
                  <w:pPr>
                    <w:widowControl/>
                    <w:shd w:val="clear" w:color="auto" w:fill="FFFFFF"/>
                    <w:rPr>
                      <w:rFonts w:hint="eastAsia" w:ascii="Times New Roman" w:hAnsi="Times New Roman"/>
                    </w:rPr>
                  </w:pPr>
                </w:p>
              </w:tc>
              <w:tc>
                <w:tcPr>
                  <w:tcW w:w="5661" w:type="dxa"/>
                  <w:tcBorders>
                    <w:bottom w:val="single" w:color="auto" w:sz="8" w:space="0"/>
                  </w:tcBorders>
                  <w:noWrap w:val="0"/>
                  <w:vAlign w:val="center"/>
                </w:tcPr>
                <w:p w14:paraId="02702372">
                  <w:pPr>
                    <w:widowControl/>
                    <w:shd w:val="clear" w:color="auto" w:fill="FFFFFF"/>
                    <w:rPr>
                      <w:rFonts w:hint="eastAsia" w:ascii="Times New Roman" w:hAnsi="Times New Roman"/>
                    </w:rPr>
                  </w:pPr>
                  <w:r>
                    <w:rPr>
                      <w:rFonts w:hint="eastAsia" w:ascii="Times New Roman" w:hAnsi="Times New Roman"/>
                    </w:rPr>
                    <w:t>减速机油量适宜，除蜗杆伸出端外均无渗漏。</w:t>
                  </w:r>
                </w:p>
              </w:tc>
              <w:tc>
                <w:tcPr>
                  <w:tcW w:w="850" w:type="dxa"/>
                  <w:tcBorders>
                    <w:bottom w:val="single" w:color="auto" w:sz="8" w:space="0"/>
                    <w:right w:val="single" w:color="auto" w:sz="8" w:space="0"/>
                  </w:tcBorders>
                  <w:noWrap w:val="0"/>
                  <w:vAlign w:val="center"/>
                </w:tcPr>
                <w:p w14:paraId="5568CBCA">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bottom w:val="single" w:color="auto" w:sz="8" w:space="0"/>
                    <w:right w:val="single" w:color="auto" w:sz="8" w:space="0"/>
                  </w:tcBorders>
                  <w:noWrap w:val="0"/>
                  <w:vAlign w:val="center"/>
                </w:tcPr>
                <w:p w14:paraId="0491B44E">
                  <w:pPr>
                    <w:widowControl/>
                    <w:shd w:val="clear" w:color="auto" w:fill="FFFFFF"/>
                    <w:rPr>
                      <w:rFonts w:hint="eastAsia" w:ascii="Times New Roman" w:hAnsi="Times New Roman"/>
                    </w:rPr>
                  </w:pPr>
                </w:p>
              </w:tc>
            </w:tr>
            <w:tr w14:paraId="556DA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59C920C">
                  <w:pPr>
                    <w:widowControl/>
                    <w:shd w:val="clear" w:color="auto" w:fill="FFFFFF"/>
                    <w:rPr>
                      <w:rFonts w:hint="eastAsia" w:ascii="Times New Roman" w:hAnsi="Times New Roman"/>
                    </w:rPr>
                  </w:pPr>
                  <w:r>
                    <w:rPr>
                      <w:rFonts w:hint="eastAsia" w:ascii="Times New Roman" w:hAnsi="Times New Roman"/>
                    </w:rPr>
                    <w:t>30</w:t>
                  </w:r>
                </w:p>
              </w:tc>
              <w:tc>
                <w:tcPr>
                  <w:tcW w:w="708" w:type="dxa"/>
                  <w:vMerge w:val="continue"/>
                  <w:noWrap w:val="0"/>
                  <w:vAlign w:val="center"/>
                </w:tcPr>
                <w:p w14:paraId="5105CF8D">
                  <w:pPr>
                    <w:widowControl/>
                    <w:shd w:val="clear" w:color="auto" w:fill="FFFFFF"/>
                    <w:rPr>
                      <w:rFonts w:hint="eastAsia" w:ascii="Times New Roman" w:hAnsi="Times New Roman"/>
                    </w:rPr>
                  </w:pPr>
                </w:p>
              </w:tc>
              <w:tc>
                <w:tcPr>
                  <w:tcW w:w="1132" w:type="dxa"/>
                  <w:vMerge w:val="continue"/>
                  <w:noWrap w:val="0"/>
                  <w:vAlign w:val="center"/>
                </w:tcPr>
                <w:p w14:paraId="009A4F1B">
                  <w:pPr>
                    <w:widowControl/>
                    <w:shd w:val="clear" w:color="auto" w:fill="FFFFFF"/>
                    <w:rPr>
                      <w:rFonts w:hint="eastAsia" w:ascii="Times New Roman" w:hAnsi="Times New Roman"/>
                    </w:rPr>
                  </w:pPr>
                </w:p>
              </w:tc>
              <w:tc>
                <w:tcPr>
                  <w:tcW w:w="5661" w:type="dxa"/>
                  <w:noWrap w:val="0"/>
                  <w:vAlign w:val="center"/>
                </w:tcPr>
                <w:p w14:paraId="365F625F">
                  <w:pPr>
                    <w:widowControl/>
                    <w:shd w:val="clear" w:color="auto" w:fill="FFFFFF"/>
                    <w:rPr>
                      <w:rFonts w:hint="eastAsia" w:ascii="Times New Roman" w:hAnsi="Times New Roman"/>
                    </w:rPr>
                  </w:pPr>
                  <w:r>
                    <w:rPr>
                      <w:rFonts w:hint="eastAsia" w:ascii="Times New Roman" w:hAnsi="Times New Roman"/>
                    </w:rPr>
                    <w:t>按制造单位要求适时更换减速箱内齿轮油，保证油质符合要求。</w:t>
                  </w:r>
                </w:p>
              </w:tc>
              <w:tc>
                <w:tcPr>
                  <w:tcW w:w="850" w:type="dxa"/>
                  <w:tcBorders>
                    <w:right w:val="single" w:color="auto" w:sz="8" w:space="0"/>
                  </w:tcBorders>
                  <w:noWrap w:val="0"/>
                  <w:vAlign w:val="center"/>
                </w:tcPr>
                <w:p w14:paraId="45D32C0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416D91A">
                  <w:pPr>
                    <w:widowControl/>
                    <w:shd w:val="clear" w:color="auto" w:fill="FFFFFF"/>
                    <w:rPr>
                      <w:rFonts w:hint="eastAsia" w:ascii="Times New Roman" w:hAnsi="Times New Roman"/>
                    </w:rPr>
                  </w:pPr>
                </w:p>
              </w:tc>
            </w:tr>
            <w:tr w14:paraId="0C9419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1A2E5BF">
                  <w:pPr>
                    <w:widowControl/>
                    <w:shd w:val="clear" w:color="auto" w:fill="FFFFFF"/>
                    <w:rPr>
                      <w:rFonts w:hint="eastAsia" w:ascii="Times New Roman" w:hAnsi="Times New Roman"/>
                    </w:rPr>
                  </w:pPr>
                  <w:r>
                    <w:rPr>
                      <w:rFonts w:hint="eastAsia" w:ascii="Times New Roman" w:hAnsi="Times New Roman"/>
                    </w:rPr>
                    <w:t>31</w:t>
                  </w:r>
                </w:p>
              </w:tc>
              <w:tc>
                <w:tcPr>
                  <w:tcW w:w="708" w:type="dxa"/>
                  <w:vMerge w:val="restart"/>
                  <w:noWrap w:val="0"/>
                  <w:vAlign w:val="center"/>
                </w:tcPr>
                <w:p w14:paraId="6C70CA27">
                  <w:pPr>
                    <w:widowControl/>
                    <w:shd w:val="clear" w:color="auto" w:fill="FFFFFF"/>
                    <w:rPr>
                      <w:rFonts w:hint="eastAsia" w:ascii="Times New Roman" w:hAnsi="Times New Roman"/>
                    </w:rPr>
                  </w:pPr>
                </w:p>
              </w:tc>
              <w:tc>
                <w:tcPr>
                  <w:tcW w:w="1132" w:type="dxa"/>
                  <w:vMerge w:val="restart"/>
                  <w:noWrap w:val="0"/>
                  <w:vAlign w:val="center"/>
                </w:tcPr>
                <w:p w14:paraId="6D88B893">
                  <w:pPr>
                    <w:widowControl/>
                    <w:shd w:val="clear" w:color="auto" w:fill="FFFFFF"/>
                    <w:rPr>
                      <w:rFonts w:hint="eastAsia" w:ascii="Times New Roman" w:hAnsi="Times New Roman"/>
                    </w:rPr>
                  </w:pPr>
                  <w:r>
                    <w:rPr>
                      <w:rFonts w:hint="eastAsia" w:ascii="Times New Roman" w:hAnsi="Times New Roman"/>
                    </w:rPr>
                    <w:t>制动装置</w:t>
                  </w:r>
                </w:p>
              </w:tc>
              <w:tc>
                <w:tcPr>
                  <w:tcW w:w="5661" w:type="dxa"/>
                  <w:noWrap w:val="0"/>
                  <w:vAlign w:val="center"/>
                </w:tcPr>
                <w:p w14:paraId="6D8017DB">
                  <w:pPr>
                    <w:widowControl/>
                    <w:shd w:val="clear" w:color="auto" w:fill="FFFFFF"/>
                    <w:rPr>
                      <w:rFonts w:hint="eastAsia" w:ascii="Times New Roman" w:hAnsi="Times New Roman"/>
                    </w:rPr>
                  </w:pPr>
                  <w:r>
                    <w:rPr>
                      <w:rFonts w:hint="eastAsia" w:ascii="Times New Roman" w:hAnsi="Times New Roman"/>
                    </w:rPr>
                    <w:t>各销轴部位润滑良好，动作灵活可靠，保持有足够的制动力。</w:t>
                  </w:r>
                </w:p>
              </w:tc>
              <w:tc>
                <w:tcPr>
                  <w:tcW w:w="850" w:type="dxa"/>
                  <w:tcBorders>
                    <w:right w:val="single" w:color="auto" w:sz="8" w:space="0"/>
                  </w:tcBorders>
                  <w:noWrap w:val="0"/>
                  <w:vAlign w:val="center"/>
                </w:tcPr>
                <w:p w14:paraId="65DE99B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E842AFC">
                  <w:pPr>
                    <w:widowControl/>
                    <w:shd w:val="clear" w:color="auto" w:fill="FFFFFF"/>
                    <w:rPr>
                      <w:rFonts w:hint="eastAsia" w:ascii="Times New Roman" w:hAnsi="Times New Roman"/>
                    </w:rPr>
                  </w:pPr>
                </w:p>
              </w:tc>
            </w:tr>
            <w:tr w14:paraId="37E19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47CAF65">
                  <w:pPr>
                    <w:widowControl/>
                    <w:shd w:val="clear" w:color="auto" w:fill="FFFFFF"/>
                    <w:rPr>
                      <w:rFonts w:hint="eastAsia" w:ascii="Times New Roman" w:hAnsi="Times New Roman"/>
                    </w:rPr>
                  </w:pPr>
                  <w:r>
                    <w:rPr>
                      <w:rFonts w:hint="eastAsia" w:ascii="Times New Roman" w:hAnsi="Times New Roman"/>
                    </w:rPr>
                    <w:t>32</w:t>
                  </w:r>
                </w:p>
              </w:tc>
              <w:tc>
                <w:tcPr>
                  <w:tcW w:w="708" w:type="dxa"/>
                  <w:vMerge w:val="continue"/>
                  <w:noWrap w:val="0"/>
                  <w:vAlign w:val="center"/>
                </w:tcPr>
                <w:p w14:paraId="10C093F1">
                  <w:pPr>
                    <w:widowControl/>
                    <w:shd w:val="clear" w:color="auto" w:fill="FFFFFF"/>
                    <w:rPr>
                      <w:rFonts w:hint="eastAsia" w:ascii="Times New Roman" w:hAnsi="Times New Roman"/>
                    </w:rPr>
                  </w:pPr>
                </w:p>
              </w:tc>
              <w:tc>
                <w:tcPr>
                  <w:tcW w:w="1132" w:type="dxa"/>
                  <w:vMerge w:val="continue"/>
                  <w:noWrap w:val="0"/>
                  <w:vAlign w:val="center"/>
                </w:tcPr>
                <w:p w14:paraId="7C31429E">
                  <w:pPr>
                    <w:widowControl/>
                    <w:shd w:val="clear" w:color="auto" w:fill="FFFFFF"/>
                    <w:rPr>
                      <w:rFonts w:hint="eastAsia" w:ascii="Times New Roman" w:hAnsi="Times New Roman"/>
                    </w:rPr>
                  </w:pPr>
                </w:p>
              </w:tc>
              <w:tc>
                <w:tcPr>
                  <w:tcW w:w="5661" w:type="dxa"/>
                  <w:noWrap w:val="0"/>
                  <w:vAlign w:val="center"/>
                </w:tcPr>
                <w:p w14:paraId="4FFD7F03">
                  <w:pPr>
                    <w:widowControl/>
                    <w:shd w:val="clear" w:color="auto" w:fill="FFFFFF"/>
                    <w:rPr>
                      <w:rFonts w:hint="eastAsia" w:ascii="Times New Roman" w:hAnsi="Times New Roman"/>
                    </w:rPr>
                  </w:pPr>
                  <w:r>
                    <w:rPr>
                      <w:rFonts w:hint="eastAsia" w:ascii="Times New Roman" w:hAnsi="Times New Roman"/>
                    </w:rPr>
                    <w:t>制动器打开时，闸瓦与制动轮不应发生摩擦。</w:t>
                  </w:r>
                </w:p>
              </w:tc>
              <w:tc>
                <w:tcPr>
                  <w:tcW w:w="850" w:type="dxa"/>
                  <w:tcBorders>
                    <w:right w:val="single" w:color="auto" w:sz="8" w:space="0"/>
                  </w:tcBorders>
                  <w:noWrap w:val="0"/>
                  <w:vAlign w:val="center"/>
                </w:tcPr>
                <w:p w14:paraId="3ED8CC7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C1DD767">
                  <w:pPr>
                    <w:widowControl/>
                    <w:shd w:val="clear" w:color="auto" w:fill="FFFFFF"/>
                    <w:rPr>
                      <w:rFonts w:hint="eastAsia" w:ascii="Times New Roman" w:hAnsi="Times New Roman"/>
                    </w:rPr>
                  </w:pPr>
                </w:p>
              </w:tc>
            </w:tr>
            <w:tr w14:paraId="48062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7535672">
                  <w:pPr>
                    <w:widowControl/>
                    <w:shd w:val="clear" w:color="auto" w:fill="FFFFFF"/>
                    <w:rPr>
                      <w:rFonts w:hint="eastAsia" w:ascii="Times New Roman" w:hAnsi="Times New Roman"/>
                    </w:rPr>
                  </w:pPr>
                  <w:r>
                    <w:rPr>
                      <w:rFonts w:hint="eastAsia" w:ascii="Times New Roman" w:hAnsi="Times New Roman"/>
                    </w:rPr>
                    <w:t>33</w:t>
                  </w:r>
                </w:p>
              </w:tc>
              <w:tc>
                <w:tcPr>
                  <w:tcW w:w="708" w:type="dxa"/>
                  <w:vMerge w:val="continue"/>
                  <w:noWrap w:val="0"/>
                  <w:vAlign w:val="center"/>
                </w:tcPr>
                <w:p w14:paraId="636E03F3">
                  <w:pPr>
                    <w:widowControl/>
                    <w:shd w:val="clear" w:color="auto" w:fill="FFFFFF"/>
                    <w:rPr>
                      <w:rFonts w:hint="eastAsia" w:ascii="Times New Roman" w:hAnsi="Times New Roman"/>
                    </w:rPr>
                  </w:pPr>
                </w:p>
              </w:tc>
              <w:tc>
                <w:tcPr>
                  <w:tcW w:w="1132" w:type="dxa"/>
                  <w:vMerge w:val="continue"/>
                  <w:noWrap w:val="0"/>
                  <w:vAlign w:val="center"/>
                </w:tcPr>
                <w:p w14:paraId="70223A72">
                  <w:pPr>
                    <w:widowControl/>
                    <w:shd w:val="clear" w:color="auto" w:fill="FFFFFF"/>
                    <w:rPr>
                      <w:rFonts w:hint="eastAsia" w:ascii="Times New Roman" w:hAnsi="Times New Roman"/>
                    </w:rPr>
                  </w:pPr>
                </w:p>
              </w:tc>
              <w:tc>
                <w:tcPr>
                  <w:tcW w:w="5661" w:type="dxa"/>
                  <w:noWrap w:val="0"/>
                  <w:vAlign w:val="center"/>
                </w:tcPr>
                <w:p w14:paraId="525F3EEC">
                  <w:pPr>
                    <w:widowControl/>
                    <w:shd w:val="clear" w:color="auto" w:fill="FFFFFF"/>
                    <w:rPr>
                      <w:rFonts w:hint="eastAsia" w:ascii="Times New Roman" w:hAnsi="Times New Roman"/>
                    </w:rPr>
                  </w:pPr>
                  <w:r>
                    <w:rPr>
                      <w:rFonts w:hint="eastAsia" w:ascii="Times New Roman" w:hAnsi="Times New Roman"/>
                    </w:rPr>
                    <w:t>检测开关应工作可靠有效。</w:t>
                  </w:r>
                </w:p>
              </w:tc>
              <w:tc>
                <w:tcPr>
                  <w:tcW w:w="850" w:type="dxa"/>
                  <w:tcBorders>
                    <w:right w:val="single" w:color="auto" w:sz="8" w:space="0"/>
                  </w:tcBorders>
                  <w:noWrap w:val="0"/>
                  <w:vAlign w:val="center"/>
                </w:tcPr>
                <w:p w14:paraId="7B1DB52B">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7C5ACEFC">
                  <w:pPr>
                    <w:widowControl/>
                    <w:shd w:val="clear" w:color="auto" w:fill="FFFFFF"/>
                    <w:rPr>
                      <w:rFonts w:hint="eastAsia" w:ascii="Times New Roman" w:hAnsi="Times New Roman"/>
                    </w:rPr>
                  </w:pPr>
                </w:p>
              </w:tc>
            </w:tr>
            <w:tr w14:paraId="07D18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BE19F1B">
                  <w:pPr>
                    <w:widowControl/>
                    <w:shd w:val="clear" w:color="auto" w:fill="FFFFFF"/>
                    <w:rPr>
                      <w:rFonts w:hint="eastAsia" w:ascii="Times New Roman" w:hAnsi="Times New Roman"/>
                    </w:rPr>
                  </w:pPr>
                  <w:r>
                    <w:rPr>
                      <w:rFonts w:hint="eastAsia" w:ascii="Times New Roman" w:hAnsi="Times New Roman"/>
                    </w:rPr>
                    <w:t>34</w:t>
                  </w:r>
                </w:p>
              </w:tc>
              <w:tc>
                <w:tcPr>
                  <w:tcW w:w="708" w:type="dxa"/>
                  <w:vMerge w:val="continue"/>
                  <w:noWrap w:val="0"/>
                  <w:vAlign w:val="center"/>
                </w:tcPr>
                <w:p w14:paraId="1D4A1F1F">
                  <w:pPr>
                    <w:widowControl/>
                    <w:shd w:val="clear" w:color="auto" w:fill="FFFFFF"/>
                    <w:rPr>
                      <w:rFonts w:hint="eastAsia" w:ascii="Times New Roman" w:hAnsi="Times New Roman"/>
                    </w:rPr>
                  </w:pPr>
                </w:p>
              </w:tc>
              <w:tc>
                <w:tcPr>
                  <w:tcW w:w="1132" w:type="dxa"/>
                  <w:vMerge w:val="continue"/>
                  <w:noWrap w:val="0"/>
                  <w:vAlign w:val="center"/>
                </w:tcPr>
                <w:p w14:paraId="79022DAA">
                  <w:pPr>
                    <w:widowControl/>
                    <w:shd w:val="clear" w:color="auto" w:fill="FFFFFF"/>
                    <w:rPr>
                      <w:rFonts w:hint="eastAsia" w:ascii="Times New Roman" w:hAnsi="Times New Roman"/>
                    </w:rPr>
                  </w:pPr>
                </w:p>
              </w:tc>
              <w:tc>
                <w:tcPr>
                  <w:tcW w:w="5661" w:type="dxa"/>
                  <w:noWrap w:val="0"/>
                  <w:vAlign w:val="center"/>
                </w:tcPr>
                <w:p w14:paraId="3BC294E5">
                  <w:pPr>
                    <w:widowControl/>
                    <w:shd w:val="clear" w:color="auto" w:fill="FFFFFF"/>
                    <w:rPr>
                      <w:rFonts w:hint="eastAsia" w:ascii="Times New Roman" w:hAnsi="Times New Roman"/>
                    </w:rPr>
                  </w:pPr>
                  <w:r>
                    <w:rPr>
                      <w:rFonts w:hint="eastAsia" w:ascii="Times New Roman" w:hAnsi="Times New Roman"/>
                    </w:rPr>
                    <w:t>制动衬磨损均匀，磨损量不应大于电梯制造单位的规定值。</w:t>
                  </w:r>
                </w:p>
              </w:tc>
              <w:tc>
                <w:tcPr>
                  <w:tcW w:w="850" w:type="dxa"/>
                  <w:tcBorders>
                    <w:right w:val="single" w:color="auto" w:sz="8" w:space="0"/>
                  </w:tcBorders>
                  <w:noWrap w:val="0"/>
                  <w:vAlign w:val="center"/>
                </w:tcPr>
                <w:p w14:paraId="146C3B32">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619DE897">
                  <w:pPr>
                    <w:widowControl/>
                    <w:shd w:val="clear" w:color="auto" w:fill="FFFFFF"/>
                    <w:rPr>
                      <w:rFonts w:hint="eastAsia" w:ascii="Times New Roman" w:hAnsi="Times New Roman"/>
                    </w:rPr>
                  </w:pPr>
                </w:p>
              </w:tc>
            </w:tr>
            <w:tr w14:paraId="42F58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2543A59">
                  <w:pPr>
                    <w:widowControl/>
                    <w:shd w:val="clear" w:color="auto" w:fill="FFFFFF"/>
                    <w:rPr>
                      <w:rFonts w:hint="eastAsia" w:ascii="Times New Roman" w:hAnsi="Times New Roman"/>
                    </w:rPr>
                  </w:pPr>
                  <w:r>
                    <w:rPr>
                      <w:rFonts w:hint="eastAsia" w:ascii="Times New Roman" w:hAnsi="Times New Roman"/>
                    </w:rPr>
                    <w:t>35</w:t>
                  </w:r>
                </w:p>
              </w:tc>
              <w:tc>
                <w:tcPr>
                  <w:tcW w:w="708" w:type="dxa"/>
                  <w:vMerge w:val="continue"/>
                  <w:noWrap w:val="0"/>
                  <w:vAlign w:val="center"/>
                </w:tcPr>
                <w:p w14:paraId="74EAC822">
                  <w:pPr>
                    <w:widowControl/>
                    <w:shd w:val="clear" w:color="auto" w:fill="FFFFFF"/>
                    <w:rPr>
                      <w:rFonts w:hint="eastAsia" w:ascii="Times New Roman" w:hAnsi="Times New Roman"/>
                    </w:rPr>
                  </w:pPr>
                </w:p>
              </w:tc>
              <w:tc>
                <w:tcPr>
                  <w:tcW w:w="1132" w:type="dxa"/>
                  <w:vMerge w:val="continue"/>
                  <w:noWrap w:val="0"/>
                  <w:vAlign w:val="center"/>
                </w:tcPr>
                <w:p w14:paraId="093E5F0A">
                  <w:pPr>
                    <w:widowControl/>
                    <w:shd w:val="clear" w:color="auto" w:fill="FFFFFF"/>
                    <w:rPr>
                      <w:rFonts w:hint="eastAsia" w:ascii="Times New Roman" w:hAnsi="Times New Roman"/>
                    </w:rPr>
                  </w:pPr>
                </w:p>
              </w:tc>
              <w:tc>
                <w:tcPr>
                  <w:tcW w:w="5661" w:type="dxa"/>
                  <w:noWrap w:val="0"/>
                  <w:vAlign w:val="center"/>
                </w:tcPr>
                <w:p w14:paraId="16B468BB">
                  <w:pPr>
                    <w:widowControl/>
                    <w:shd w:val="clear" w:color="auto" w:fill="FFFFFF"/>
                    <w:rPr>
                      <w:rFonts w:hint="eastAsia" w:ascii="Times New Roman" w:hAnsi="Times New Roman"/>
                    </w:rPr>
                  </w:pPr>
                  <w:r>
                    <w:rPr>
                      <w:rFonts w:hint="eastAsia" w:ascii="Times New Roman" w:hAnsi="Times New Roman"/>
                    </w:rPr>
                    <w:t>可拆卸的制动器铁芯（柱塞）应按制造单位要求进行清洁、润滑。</w:t>
                  </w:r>
                </w:p>
              </w:tc>
              <w:tc>
                <w:tcPr>
                  <w:tcW w:w="850" w:type="dxa"/>
                  <w:tcBorders>
                    <w:right w:val="single" w:color="auto" w:sz="8" w:space="0"/>
                  </w:tcBorders>
                  <w:noWrap w:val="0"/>
                  <w:vAlign w:val="center"/>
                </w:tcPr>
                <w:p w14:paraId="75CADA89">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F650D91">
                  <w:pPr>
                    <w:widowControl/>
                    <w:shd w:val="clear" w:color="auto" w:fill="FFFFFF"/>
                    <w:rPr>
                      <w:rFonts w:hint="eastAsia" w:ascii="Times New Roman" w:hAnsi="Times New Roman"/>
                    </w:rPr>
                  </w:pPr>
                </w:p>
              </w:tc>
            </w:tr>
            <w:tr w14:paraId="78615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4404876">
                  <w:pPr>
                    <w:widowControl/>
                    <w:shd w:val="clear" w:color="auto" w:fill="FFFFFF"/>
                    <w:rPr>
                      <w:rFonts w:hint="eastAsia" w:ascii="Times New Roman" w:hAnsi="Times New Roman"/>
                    </w:rPr>
                  </w:pPr>
                  <w:r>
                    <w:rPr>
                      <w:rFonts w:hint="eastAsia" w:ascii="Times New Roman" w:hAnsi="Times New Roman"/>
                    </w:rPr>
                    <w:t>36</w:t>
                  </w:r>
                </w:p>
              </w:tc>
              <w:tc>
                <w:tcPr>
                  <w:tcW w:w="708" w:type="dxa"/>
                  <w:vMerge w:val="continue"/>
                  <w:noWrap w:val="0"/>
                  <w:vAlign w:val="center"/>
                </w:tcPr>
                <w:p w14:paraId="74F34DCA">
                  <w:pPr>
                    <w:widowControl/>
                    <w:shd w:val="clear" w:color="auto" w:fill="FFFFFF"/>
                    <w:rPr>
                      <w:rFonts w:hint="eastAsia" w:ascii="Times New Roman" w:hAnsi="Times New Roman"/>
                    </w:rPr>
                  </w:pPr>
                </w:p>
              </w:tc>
              <w:tc>
                <w:tcPr>
                  <w:tcW w:w="1132" w:type="dxa"/>
                  <w:vMerge w:val="restart"/>
                  <w:noWrap w:val="0"/>
                  <w:vAlign w:val="center"/>
                </w:tcPr>
                <w:p w14:paraId="37FA3A0F">
                  <w:pPr>
                    <w:widowControl/>
                    <w:shd w:val="clear" w:color="auto" w:fill="FFFFFF"/>
                    <w:rPr>
                      <w:rFonts w:hint="eastAsia" w:ascii="Times New Roman" w:hAnsi="Times New Roman"/>
                    </w:rPr>
                  </w:pPr>
                  <w:r>
                    <w:rPr>
                      <w:rFonts w:hint="eastAsia" w:ascii="Times New Roman" w:hAnsi="Times New Roman"/>
                    </w:rPr>
                    <w:t>紧急操作装置</w:t>
                  </w:r>
                </w:p>
              </w:tc>
              <w:tc>
                <w:tcPr>
                  <w:tcW w:w="5661" w:type="dxa"/>
                  <w:noWrap w:val="0"/>
                  <w:vAlign w:val="center"/>
                </w:tcPr>
                <w:p w14:paraId="45E0DBC9">
                  <w:pPr>
                    <w:widowControl/>
                    <w:shd w:val="clear" w:color="auto" w:fill="FFFFFF"/>
                    <w:rPr>
                      <w:rFonts w:hint="eastAsia" w:ascii="Times New Roman" w:hAnsi="Times New Roman"/>
                    </w:rPr>
                  </w:pPr>
                  <w:r>
                    <w:rPr>
                      <w:rFonts w:hint="eastAsia" w:ascii="Times New Roman" w:hAnsi="Times New Roman"/>
                    </w:rPr>
                    <w:t>对于可拆卸盘车手轮，如设置电气安全装置，该安全装置最迟在盘车手轮装上电梯驱动主机时应当动作。</w:t>
                  </w:r>
                </w:p>
              </w:tc>
              <w:tc>
                <w:tcPr>
                  <w:tcW w:w="850" w:type="dxa"/>
                  <w:tcBorders>
                    <w:right w:val="single" w:color="auto" w:sz="8" w:space="0"/>
                  </w:tcBorders>
                  <w:noWrap w:val="0"/>
                  <w:vAlign w:val="center"/>
                </w:tcPr>
                <w:p w14:paraId="2D968BD5">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43B97BA3">
                  <w:pPr>
                    <w:widowControl/>
                    <w:shd w:val="clear" w:color="auto" w:fill="FFFFFF"/>
                    <w:rPr>
                      <w:rFonts w:hint="eastAsia" w:ascii="Times New Roman" w:hAnsi="Times New Roman"/>
                    </w:rPr>
                  </w:pPr>
                </w:p>
              </w:tc>
            </w:tr>
            <w:tr w14:paraId="02593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F157A2D">
                  <w:pPr>
                    <w:widowControl/>
                    <w:shd w:val="clear" w:color="auto" w:fill="FFFFFF"/>
                    <w:rPr>
                      <w:rFonts w:hint="eastAsia" w:ascii="Times New Roman" w:hAnsi="Times New Roman"/>
                    </w:rPr>
                  </w:pPr>
                  <w:r>
                    <w:rPr>
                      <w:rFonts w:hint="eastAsia" w:ascii="Times New Roman" w:hAnsi="Times New Roman"/>
                    </w:rPr>
                    <w:t>37</w:t>
                  </w:r>
                </w:p>
              </w:tc>
              <w:tc>
                <w:tcPr>
                  <w:tcW w:w="708" w:type="dxa"/>
                  <w:vMerge w:val="continue"/>
                  <w:noWrap w:val="0"/>
                  <w:vAlign w:val="center"/>
                </w:tcPr>
                <w:p w14:paraId="18CBDDD4">
                  <w:pPr>
                    <w:widowControl/>
                    <w:shd w:val="clear" w:color="auto" w:fill="FFFFFF"/>
                    <w:rPr>
                      <w:rFonts w:hint="eastAsia" w:ascii="Times New Roman" w:hAnsi="Times New Roman"/>
                    </w:rPr>
                  </w:pPr>
                </w:p>
              </w:tc>
              <w:tc>
                <w:tcPr>
                  <w:tcW w:w="1132" w:type="dxa"/>
                  <w:vMerge w:val="continue"/>
                  <w:noWrap w:val="0"/>
                  <w:vAlign w:val="center"/>
                </w:tcPr>
                <w:p w14:paraId="48123ACC">
                  <w:pPr>
                    <w:widowControl/>
                    <w:shd w:val="clear" w:color="auto" w:fill="FFFFFF"/>
                    <w:rPr>
                      <w:rFonts w:hint="eastAsia" w:ascii="Times New Roman" w:hAnsi="Times New Roman"/>
                    </w:rPr>
                  </w:pPr>
                </w:p>
              </w:tc>
              <w:tc>
                <w:tcPr>
                  <w:tcW w:w="5661" w:type="dxa"/>
                  <w:noWrap w:val="0"/>
                  <w:vAlign w:val="center"/>
                </w:tcPr>
                <w:p w14:paraId="21370BF5">
                  <w:pPr>
                    <w:widowControl/>
                    <w:shd w:val="clear" w:color="auto" w:fill="FFFFFF"/>
                    <w:rPr>
                      <w:rFonts w:hint="eastAsia" w:ascii="Times New Roman" w:hAnsi="Times New Roman"/>
                    </w:rPr>
                  </w:pPr>
                  <w:r>
                    <w:rPr>
                      <w:rFonts w:hint="eastAsia" w:ascii="Times New Roman" w:hAnsi="Times New Roman"/>
                    </w:rPr>
                    <w:t>松闸扳手应涂成红色，盘车手轮应是无辐条的并且涂成黄色，可拆卸盘车手轮应放置在机房内容易接近的明显部位。</w:t>
                  </w:r>
                </w:p>
              </w:tc>
              <w:tc>
                <w:tcPr>
                  <w:tcW w:w="850" w:type="dxa"/>
                  <w:tcBorders>
                    <w:right w:val="single" w:color="auto" w:sz="8" w:space="0"/>
                  </w:tcBorders>
                  <w:noWrap w:val="0"/>
                  <w:vAlign w:val="center"/>
                </w:tcPr>
                <w:p w14:paraId="3527A793">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017C17B1">
                  <w:pPr>
                    <w:widowControl/>
                    <w:shd w:val="clear" w:color="auto" w:fill="FFFFFF"/>
                    <w:rPr>
                      <w:rFonts w:hint="eastAsia" w:ascii="Times New Roman" w:hAnsi="Times New Roman"/>
                    </w:rPr>
                  </w:pPr>
                </w:p>
              </w:tc>
            </w:tr>
            <w:tr w14:paraId="185B25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C5C79C5">
                  <w:pPr>
                    <w:widowControl/>
                    <w:shd w:val="clear" w:color="auto" w:fill="FFFFFF"/>
                    <w:rPr>
                      <w:rFonts w:hint="eastAsia" w:ascii="Times New Roman" w:hAnsi="Times New Roman"/>
                    </w:rPr>
                  </w:pPr>
                  <w:r>
                    <w:rPr>
                      <w:rFonts w:hint="eastAsia" w:ascii="Times New Roman" w:hAnsi="Times New Roman"/>
                    </w:rPr>
                    <w:t>38</w:t>
                  </w:r>
                </w:p>
              </w:tc>
              <w:tc>
                <w:tcPr>
                  <w:tcW w:w="708" w:type="dxa"/>
                  <w:vMerge w:val="continue"/>
                  <w:noWrap w:val="0"/>
                  <w:vAlign w:val="center"/>
                </w:tcPr>
                <w:p w14:paraId="0E7F5FFF">
                  <w:pPr>
                    <w:widowControl/>
                    <w:shd w:val="clear" w:color="auto" w:fill="FFFFFF"/>
                    <w:rPr>
                      <w:rFonts w:hint="eastAsia" w:ascii="Times New Roman" w:hAnsi="Times New Roman"/>
                    </w:rPr>
                  </w:pPr>
                </w:p>
              </w:tc>
              <w:tc>
                <w:tcPr>
                  <w:tcW w:w="1132" w:type="dxa"/>
                  <w:vMerge w:val="continue"/>
                  <w:noWrap w:val="0"/>
                  <w:vAlign w:val="center"/>
                </w:tcPr>
                <w:p w14:paraId="671B9833">
                  <w:pPr>
                    <w:widowControl/>
                    <w:shd w:val="clear" w:color="auto" w:fill="FFFFFF"/>
                    <w:rPr>
                      <w:rFonts w:hint="eastAsia" w:ascii="Times New Roman" w:hAnsi="Times New Roman"/>
                    </w:rPr>
                  </w:pPr>
                </w:p>
              </w:tc>
              <w:tc>
                <w:tcPr>
                  <w:tcW w:w="5661" w:type="dxa"/>
                  <w:noWrap w:val="0"/>
                  <w:vAlign w:val="center"/>
                </w:tcPr>
                <w:p w14:paraId="53CC99B0">
                  <w:pPr>
                    <w:widowControl/>
                    <w:shd w:val="clear" w:color="auto" w:fill="FFFFFF"/>
                    <w:rPr>
                      <w:rFonts w:hint="eastAsia" w:ascii="Times New Roman" w:hAnsi="Times New Roman"/>
                    </w:rPr>
                  </w:pPr>
                  <w:r>
                    <w:rPr>
                      <w:rFonts w:hint="eastAsia" w:ascii="Times New Roman" w:hAnsi="Times New Roman"/>
                    </w:rPr>
                    <w:t>在电梯驱动主机上接近盘车手轮处，应明显标出轿厢运行方向，如果手轮是不能拆卸的可以在手轮上标出。</w:t>
                  </w:r>
                </w:p>
              </w:tc>
              <w:tc>
                <w:tcPr>
                  <w:tcW w:w="850" w:type="dxa"/>
                  <w:tcBorders>
                    <w:right w:val="single" w:color="auto" w:sz="8" w:space="0"/>
                  </w:tcBorders>
                  <w:noWrap w:val="0"/>
                  <w:vAlign w:val="center"/>
                </w:tcPr>
                <w:p w14:paraId="6078B596">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5BF5489D">
                  <w:pPr>
                    <w:widowControl/>
                    <w:shd w:val="clear" w:color="auto" w:fill="FFFFFF"/>
                    <w:rPr>
                      <w:rFonts w:hint="eastAsia" w:ascii="Times New Roman" w:hAnsi="Times New Roman"/>
                    </w:rPr>
                  </w:pPr>
                </w:p>
              </w:tc>
            </w:tr>
            <w:tr w14:paraId="2796D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43B0A42">
                  <w:pPr>
                    <w:widowControl/>
                    <w:shd w:val="clear" w:color="auto" w:fill="FFFFFF"/>
                    <w:rPr>
                      <w:rFonts w:hint="eastAsia" w:ascii="Times New Roman" w:hAnsi="Times New Roman"/>
                    </w:rPr>
                  </w:pPr>
                  <w:r>
                    <w:rPr>
                      <w:rFonts w:hint="eastAsia" w:ascii="Times New Roman" w:hAnsi="Times New Roman"/>
                    </w:rPr>
                    <w:t>39</w:t>
                  </w:r>
                </w:p>
              </w:tc>
              <w:tc>
                <w:tcPr>
                  <w:tcW w:w="708" w:type="dxa"/>
                  <w:vMerge w:val="continue"/>
                  <w:noWrap w:val="0"/>
                  <w:vAlign w:val="center"/>
                </w:tcPr>
                <w:p w14:paraId="58623A46">
                  <w:pPr>
                    <w:widowControl/>
                    <w:shd w:val="clear" w:color="auto" w:fill="FFFFFF"/>
                    <w:rPr>
                      <w:rFonts w:hint="eastAsia" w:ascii="Times New Roman" w:hAnsi="Times New Roman"/>
                    </w:rPr>
                  </w:pPr>
                </w:p>
              </w:tc>
              <w:tc>
                <w:tcPr>
                  <w:tcW w:w="1132" w:type="dxa"/>
                  <w:vMerge w:val="continue"/>
                  <w:noWrap w:val="0"/>
                  <w:vAlign w:val="center"/>
                </w:tcPr>
                <w:p w14:paraId="2166D3C6">
                  <w:pPr>
                    <w:widowControl/>
                    <w:shd w:val="clear" w:color="auto" w:fill="FFFFFF"/>
                    <w:rPr>
                      <w:rFonts w:hint="eastAsia" w:ascii="Times New Roman" w:hAnsi="Times New Roman"/>
                    </w:rPr>
                  </w:pPr>
                </w:p>
              </w:tc>
              <w:tc>
                <w:tcPr>
                  <w:tcW w:w="5661" w:type="dxa"/>
                  <w:noWrap w:val="0"/>
                  <w:vAlign w:val="center"/>
                </w:tcPr>
                <w:p w14:paraId="319655CB">
                  <w:pPr>
                    <w:widowControl/>
                    <w:shd w:val="clear" w:color="auto" w:fill="FFFFFF"/>
                    <w:rPr>
                      <w:rFonts w:hint="eastAsia" w:ascii="Times New Roman" w:hAnsi="Times New Roman"/>
                    </w:rPr>
                  </w:pPr>
                  <w:r>
                    <w:rPr>
                      <w:rFonts w:hint="eastAsia" w:ascii="Times New Roman" w:hAnsi="Times New Roman"/>
                    </w:rPr>
                    <w:t>应当能够通过操纵手动松闸装置松开制动器，并且需要以</w:t>
                  </w:r>
                  <w:r>
                    <w:rPr>
                      <w:rFonts w:hint="eastAsia" w:ascii="Times New Roman" w:hAnsi="Times New Roman"/>
                      <w:lang w:eastAsia="zh-CN"/>
                    </w:rPr>
                    <w:t>一定</w:t>
                  </w:r>
                  <w:r>
                    <w:rPr>
                      <w:rFonts w:hint="eastAsia" w:ascii="Times New Roman" w:hAnsi="Times New Roman"/>
                    </w:rPr>
                    <w:t>持续力保持其松开状态。</w:t>
                  </w:r>
                </w:p>
              </w:tc>
              <w:tc>
                <w:tcPr>
                  <w:tcW w:w="850" w:type="dxa"/>
                  <w:tcBorders>
                    <w:right w:val="single" w:color="auto" w:sz="8" w:space="0"/>
                  </w:tcBorders>
                  <w:noWrap w:val="0"/>
                  <w:vAlign w:val="center"/>
                </w:tcPr>
                <w:p w14:paraId="39132F7D">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2EB52C2">
                  <w:pPr>
                    <w:widowControl/>
                    <w:shd w:val="clear" w:color="auto" w:fill="FFFFFF"/>
                    <w:rPr>
                      <w:rFonts w:hint="eastAsia" w:ascii="Times New Roman" w:hAnsi="Times New Roman"/>
                    </w:rPr>
                  </w:pPr>
                </w:p>
              </w:tc>
            </w:tr>
            <w:tr w14:paraId="3FA3E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D38D0EE">
                  <w:pPr>
                    <w:widowControl/>
                    <w:shd w:val="clear" w:color="auto" w:fill="FFFFFF"/>
                    <w:rPr>
                      <w:rFonts w:hint="eastAsia" w:ascii="Times New Roman" w:hAnsi="Times New Roman"/>
                    </w:rPr>
                  </w:pPr>
                  <w:r>
                    <w:rPr>
                      <w:rFonts w:hint="eastAsia" w:ascii="Times New Roman" w:hAnsi="Times New Roman"/>
                    </w:rPr>
                    <w:t>40</w:t>
                  </w:r>
                </w:p>
              </w:tc>
              <w:tc>
                <w:tcPr>
                  <w:tcW w:w="708" w:type="dxa"/>
                  <w:vMerge w:val="continue"/>
                  <w:noWrap w:val="0"/>
                  <w:vAlign w:val="center"/>
                </w:tcPr>
                <w:p w14:paraId="0DF0F228">
                  <w:pPr>
                    <w:widowControl/>
                    <w:shd w:val="clear" w:color="auto" w:fill="FFFFFF"/>
                    <w:rPr>
                      <w:rFonts w:hint="eastAsia" w:ascii="Times New Roman" w:hAnsi="Times New Roman"/>
                    </w:rPr>
                  </w:pPr>
                </w:p>
              </w:tc>
              <w:tc>
                <w:tcPr>
                  <w:tcW w:w="1132" w:type="dxa"/>
                  <w:vMerge w:val="continue"/>
                  <w:noWrap w:val="0"/>
                  <w:vAlign w:val="center"/>
                </w:tcPr>
                <w:p w14:paraId="40EB9A67">
                  <w:pPr>
                    <w:widowControl/>
                    <w:shd w:val="clear" w:color="auto" w:fill="FFFFFF"/>
                    <w:rPr>
                      <w:rFonts w:hint="eastAsia" w:ascii="Times New Roman" w:hAnsi="Times New Roman"/>
                    </w:rPr>
                  </w:pPr>
                </w:p>
              </w:tc>
              <w:tc>
                <w:tcPr>
                  <w:tcW w:w="5661" w:type="dxa"/>
                  <w:noWrap w:val="0"/>
                  <w:vAlign w:val="center"/>
                </w:tcPr>
                <w:p w14:paraId="7876BACE">
                  <w:pPr>
                    <w:widowControl/>
                    <w:shd w:val="clear" w:color="auto" w:fill="FFFFFF"/>
                    <w:rPr>
                      <w:rFonts w:hint="eastAsia" w:ascii="Times New Roman" w:hAnsi="Times New Roman"/>
                    </w:rPr>
                  </w:pPr>
                  <w:r>
                    <w:rPr>
                      <w:rFonts w:hint="eastAsia" w:ascii="Times New Roman" w:hAnsi="Times New Roman"/>
                    </w:rPr>
                    <w:t>如果依靠持续揿压按钮来控制轿厢运行，此按钮应有防止误操作的保护，按钮上或其近旁应标出相应的运行方向。</w:t>
                  </w:r>
                </w:p>
              </w:tc>
              <w:tc>
                <w:tcPr>
                  <w:tcW w:w="850" w:type="dxa"/>
                  <w:tcBorders>
                    <w:right w:val="single" w:color="auto" w:sz="8" w:space="0"/>
                  </w:tcBorders>
                  <w:noWrap w:val="0"/>
                  <w:vAlign w:val="center"/>
                </w:tcPr>
                <w:p w14:paraId="0ABFE2F8">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0E4BBE00">
                  <w:pPr>
                    <w:widowControl/>
                    <w:shd w:val="clear" w:color="auto" w:fill="FFFFFF"/>
                    <w:rPr>
                      <w:rFonts w:hint="eastAsia" w:ascii="Times New Roman" w:hAnsi="Times New Roman"/>
                    </w:rPr>
                  </w:pPr>
                </w:p>
              </w:tc>
            </w:tr>
            <w:tr w14:paraId="1CAD36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C508961">
                  <w:pPr>
                    <w:widowControl/>
                    <w:shd w:val="clear" w:color="auto" w:fill="FFFFFF"/>
                    <w:rPr>
                      <w:rFonts w:hint="eastAsia" w:ascii="Times New Roman" w:hAnsi="Times New Roman"/>
                    </w:rPr>
                  </w:pPr>
                  <w:r>
                    <w:rPr>
                      <w:rFonts w:hint="eastAsia" w:ascii="Times New Roman" w:hAnsi="Times New Roman"/>
                    </w:rPr>
                    <w:t>41</w:t>
                  </w:r>
                </w:p>
              </w:tc>
              <w:tc>
                <w:tcPr>
                  <w:tcW w:w="708" w:type="dxa"/>
                  <w:vMerge w:val="continue"/>
                  <w:noWrap w:val="0"/>
                  <w:vAlign w:val="center"/>
                </w:tcPr>
                <w:p w14:paraId="08141F03">
                  <w:pPr>
                    <w:widowControl/>
                    <w:shd w:val="clear" w:color="auto" w:fill="FFFFFF"/>
                    <w:rPr>
                      <w:rFonts w:hint="eastAsia" w:ascii="Times New Roman" w:hAnsi="Times New Roman"/>
                    </w:rPr>
                  </w:pPr>
                </w:p>
              </w:tc>
              <w:tc>
                <w:tcPr>
                  <w:tcW w:w="1132" w:type="dxa"/>
                  <w:vMerge w:val="continue"/>
                  <w:noWrap w:val="0"/>
                  <w:vAlign w:val="center"/>
                </w:tcPr>
                <w:p w14:paraId="49B9095C">
                  <w:pPr>
                    <w:widowControl/>
                    <w:shd w:val="clear" w:color="auto" w:fill="FFFFFF"/>
                    <w:rPr>
                      <w:rFonts w:hint="eastAsia" w:ascii="Times New Roman" w:hAnsi="Times New Roman"/>
                    </w:rPr>
                  </w:pPr>
                </w:p>
              </w:tc>
              <w:tc>
                <w:tcPr>
                  <w:tcW w:w="5661" w:type="dxa"/>
                  <w:noWrap w:val="0"/>
                  <w:vAlign w:val="center"/>
                </w:tcPr>
                <w:p w14:paraId="7187DEF8">
                  <w:pPr>
                    <w:widowControl/>
                    <w:shd w:val="clear" w:color="auto" w:fill="FFFFFF"/>
                    <w:rPr>
                      <w:rFonts w:hint="eastAsia" w:ascii="Times New Roman" w:hAnsi="Times New Roman"/>
                    </w:rPr>
                  </w:pPr>
                  <w:r>
                    <w:rPr>
                      <w:rFonts w:hint="eastAsia" w:ascii="Times New Roman" w:hAnsi="Times New Roman"/>
                    </w:rPr>
                    <w:t>一旦进入检修运行，紧急电动运行装置控制轿厢运行的功能由检修控制装置所取代，取代可靠有效。</w:t>
                  </w:r>
                </w:p>
              </w:tc>
              <w:tc>
                <w:tcPr>
                  <w:tcW w:w="850" w:type="dxa"/>
                  <w:tcBorders>
                    <w:right w:val="single" w:color="auto" w:sz="8" w:space="0"/>
                  </w:tcBorders>
                  <w:noWrap w:val="0"/>
                  <w:vAlign w:val="center"/>
                </w:tcPr>
                <w:p w14:paraId="0244D5DD">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11827661">
                  <w:pPr>
                    <w:widowControl/>
                    <w:shd w:val="clear" w:color="auto" w:fill="FFFFFF"/>
                    <w:rPr>
                      <w:rFonts w:hint="eastAsia" w:ascii="Times New Roman" w:hAnsi="Times New Roman"/>
                    </w:rPr>
                  </w:pPr>
                </w:p>
              </w:tc>
            </w:tr>
            <w:tr w14:paraId="23F34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2EE2FDF">
                  <w:pPr>
                    <w:widowControl/>
                    <w:shd w:val="clear" w:color="auto" w:fill="FFFFFF"/>
                    <w:rPr>
                      <w:rFonts w:hint="eastAsia" w:ascii="Times New Roman" w:hAnsi="Times New Roman"/>
                    </w:rPr>
                  </w:pPr>
                  <w:r>
                    <w:rPr>
                      <w:rFonts w:hint="eastAsia" w:ascii="Times New Roman" w:hAnsi="Times New Roman"/>
                    </w:rPr>
                    <w:t>42</w:t>
                  </w:r>
                </w:p>
              </w:tc>
              <w:tc>
                <w:tcPr>
                  <w:tcW w:w="708" w:type="dxa"/>
                  <w:vMerge w:val="continue"/>
                  <w:noWrap w:val="0"/>
                  <w:vAlign w:val="center"/>
                </w:tcPr>
                <w:p w14:paraId="74E40353">
                  <w:pPr>
                    <w:widowControl/>
                    <w:shd w:val="clear" w:color="auto" w:fill="FFFFFF"/>
                    <w:rPr>
                      <w:rFonts w:hint="eastAsia" w:ascii="Times New Roman" w:hAnsi="Times New Roman"/>
                    </w:rPr>
                  </w:pPr>
                </w:p>
              </w:tc>
              <w:tc>
                <w:tcPr>
                  <w:tcW w:w="1132" w:type="dxa"/>
                  <w:vMerge w:val="continue"/>
                  <w:noWrap w:val="0"/>
                  <w:vAlign w:val="center"/>
                </w:tcPr>
                <w:p w14:paraId="083F9CAC">
                  <w:pPr>
                    <w:widowControl/>
                    <w:shd w:val="clear" w:color="auto" w:fill="FFFFFF"/>
                    <w:rPr>
                      <w:rFonts w:hint="eastAsia" w:ascii="Times New Roman" w:hAnsi="Times New Roman"/>
                    </w:rPr>
                  </w:pPr>
                </w:p>
              </w:tc>
              <w:tc>
                <w:tcPr>
                  <w:tcW w:w="5661" w:type="dxa"/>
                  <w:noWrap w:val="0"/>
                  <w:vAlign w:val="center"/>
                </w:tcPr>
                <w:p w14:paraId="527C7625">
                  <w:pPr>
                    <w:widowControl/>
                    <w:shd w:val="clear" w:color="auto" w:fill="FFFFFF"/>
                    <w:rPr>
                      <w:rFonts w:hint="eastAsia" w:ascii="Times New Roman" w:hAnsi="Times New Roman"/>
                    </w:rPr>
                  </w:pPr>
                  <w:r>
                    <w:rPr>
                      <w:rFonts w:hint="eastAsia" w:ascii="Times New Roman" w:hAnsi="Times New Roman"/>
                    </w:rPr>
                    <w:t>进行紧急电动运行操作时，应有平层标志或电子信号提示，易于观察到轿厢是否在开锁区。</w:t>
                  </w:r>
                </w:p>
              </w:tc>
              <w:tc>
                <w:tcPr>
                  <w:tcW w:w="850" w:type="dxa"/>
                  <w:tcBorders>
                    <w:right w:val="single" w:color="auto" w:sz="8" w:space="0"/>
                  </w:tcBorders>
                  <w:noWrap w:val="0"/>
                  <w:vAlign w:val="center"/>
                </w:tcPr>
                <w:p w14:paraId="2412CEE8">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1C708D0">
                  <w:pPr>
                    <w:widowControl/>
                    <w:shd w:val="clear" w:color="auto" w:fill="FFFFFF"/>
                    <w:rPr>
                      <w:rFonts w:hint="eastAsia" w:ascii="Times New Roman" w:hAnsi="Times New Roman"/>
                    </w:rPr>
                  </w:pPr>
                </w:p>
              </w:tc>
            </w:tr>
            <w:tr w14:paraId="41EDFB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19188E6">
                  <w:pPr>
                    <w:widowControl/>
                    <w:shd w:val="clear" w:color="auto" w:fill="FFFFFF"/>
                    <w:rPr>
                      <w:rFonts w:hint="eastAsia" w:ascii="Times New Roman" w:hAnsi="Times New Roman"/>
                    </w:rPr>
                  </w:pPr>
                  <w:r>
                    <w:rPr>
                      <w:rFonts w:hint="eastAsia" w:ascii="Times New Roman" w:hAnsi="Times New Roman"/>
                    </w:rPr>
                    <w:t>43</w:t>
                  </w:r>
                </w:p>
              </w:tc>
              <w:tc>
                <w:tcPr>
                  <w:tcW w:w="708" w:type="dxa"/>
                  <w:vMerge w:val="continue"/>
                  <w:noWrap w:val="0"/>
                  <w:vAlign w:val="center"/>
                </w:tcPr>
                <w:p w14:paraId="5624180D">
                  <w:pPr>
                    <w:widowControl/>
                    <w:shd w:val="clear" w:color="auto" w:fill="FFFFFF"/>
                    <w:rPr>
                      <w:rFonts w:hint="eastAsia" w:ascii="Times New Roman" w:hAnsi="Times New Roman"/>
                    </w:rPr>
                  </w:pPr>
                </w:p>
              </w:tc>
              <w:tc>
                <w:tcPr>
                  <w:tcW w:w="1132" w:type="dxa"/>
                  <w:vMerge w:val="restart"/>
                  <w:noWrap w:val="0"/>
                  <w:vAlign w:val="center"/>
                </w:tcPr>
                <w:p w14:paraId="4C978394">
                  <w:pPr>
                    <w:widowControl/>
                    <w:shd w:val="clear" w:color="auto" w:fill="FFFFFF"/>
                    <w:rPr>
                      <w:rFonts w:hint="eastAsia" w:ascii="Times New Roman" w:hAnsi="Times New Roman"/>
                    </w:rPr>
                  </w:pPr>
                  <w:r>
                    <w:rPr>
                      <w:rFonts w:hint="eastAsia" w:ascii="Times New Roman" w:hAnsi="Times New Roman"/>
                    </w:rPr>
                    <w:t>限速器</w:t>
                  </w:r>
                </w:p>
              </w:tc>
              <w:tc>
                <w:tcPr>
                  <w:tcW w:w="5661" w:type="dxa"/>
                  <w:noWrap w:val="0"/>
                  <w:vAlign w:val="center"/>
                </w:tcPr>
                <w:p w14:paraId="4ADE4775">
                  <w:pPr>
                    <w:widowControl/>
                    <w:shd w:val="clear" w:color="auto" w:fill="FFFFFF"/>
                    <w:rPr>
                      <w:rFonts w:hint="eastAsia" w:ascii="Times New Roman" w:hAnsi="Times New Roman"/>
                    </w:rPr>
                  </w:pPr>
                  <w:r>
                    <w:rPr>
                      <w:rFonts w:hint="eastAsia" w:ascii="Times New Roman" w:hAnsi="Times New Roman"/>
                    </w:rPr>
                    <w:t>销轴部位润滑良好、转动灵活，限速器轮槽和限速绳清洁无油腻。</w:t>
                  </w:r>
                </w:p>
              </w:tc>
              <w:tc>
                <w:tcPr>
                  <w:tcW w:w="850" w:type="dxa"/>
                  <w:tcBorders>
                    <w:right w:val="single" w:color="auto" w:sz="8" w:space="0"/>
                  </w:tcBorders>
                  <w:noWrap w:val="0"/>
                  <w:vAlign w:val="center"/>
                </w:tcPr>
                <w:p w14:paraId="442507D1">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6DA70082">
                  <w:pPr>
                    <w:widowControl/>
                    <w:shd w:val="clear" w:color="auto" w:fill="FFFFFF"/>
                    <w:rPr>
                      <w:rFonts w:hint="eastAsia" w:ascii="Times New Roman" w:hAnsi="Times New Roman"/>
                    </w:rPr>
                  </w:pPr>
                </w:p>
              </w:tc>
            </w:tr>
            <w:tr w14:paraId="0404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4369D05">
                  <w:pPr>
                    <w:widowControl/>
                    <w:shd w:val="clear" w:color="auto" w:fill="FFFFFF"/>
                    <w:rPr>
                      <w:rFonts w:hint="eastAsia" w:ascii="Times New Roman" w:hAnsi="Times New Roman"/>
                    </w:rPr>
                  </w:pPr>
                  <w:r>
                    <w:rPr>
                      <w:rFonts w:hint="eastAsia" w:ascii="Times New Roman" w:hAnsi="Times New Roman"/>
                    </w:rPr>
                    <w:t>44</w:t>
                  </w:r>
                </w:p>
              </w:tc>
              <w:tc>
                <w:tcPr>
                  <w:tcW w:w="708" w:type="dxa"/>
                  <w:vMerge w:val="continue"/>
                  <w:noWrap w:val="0"/>
                  <w:vAlign w:val="center"/>
                </w:tcPr>
                <w:p w14:paraId="0F300BFA">
                  <w:pPr>
                    <w:widowControl/>
                    <w:shd w:val="clear" w:color="auto" w:fill="FFFFFF"/>
                    <w:rPr>
                      <w:rFonts w:hint="eastAsia" w:ascii="Times New Roman" w:hAnsi="Times New Roman"/>
                    </w:rPr>
                  </w:pPr>
                </w:p>
              </w:tc>
              <w:tc>
                <w:tcPr>
                  <w:tcW w:w="1132" w:type="dxa"/>
                  <w:vMerge w:val="continue"/>
                  <w:noWrap w:val="0"/>
                  <w:vAlign w:val="center"/>
                </w:tcPr>
                <w:p w14:paraId="3F44F269">
                  <w:pPr>
                    <w:widowControl/>
                    <w:shd w:val="clear" w:color="auto" w:fill="FFFFFF"/>
                    <w:rPr>
                      <w:rFonts w:hint="eastAsia" w:ascii="Times New Roman" w:hAnsi="Times New Roman"/>
                    </w:rPr>
                  </w:pPr>
                </w:p>
              </w:tc>
              <w:tc>
                <w:tcPr>
                  <w:tcW w:w="5661" w:type="dxa"/>
                  <w:noWrap w:val="0"/>
                  <w:vAlign w:val="center"/>
                </w:tcPr>
                <w:p w14:paraId="7B767C45">
                  <w:pPr>
                    <w:widowControl/>
                    <w:shd w:val="clear" w:color="auto" w:fill="FFFFFF"/>
                    <w:rPr>
                      <w:rFonts w:hint="eastAsia" w:ascii="Times New Roman" w:hAnsi="Times New Roman"/>
                    </w:rPr>
                  </w:pPr>
                  <w:r>
                    <w:rPr>
                      <w:rFonts w:hint="eastAsia" w:ascii="Times New Roman" w:hAnsi="Times New Roman"/>
                    </w:rPr>
                    <w:t>限速器夹绳钳口无严重磨损，应有足够夹持力。</w:t>
                  </w:r>
                </w:p>
              </w:tc>
              <w:tc>
                <w:tcPr>
                  <w:tcW w:w="850" w:type="dxa"/>
                  <w:tcBorders>
                    <w:right w:val="single" w:color="auto" w:sz="8" w:space="0"/>
                  </w:tcBorders>
                  <w:noWrap w:val="0"/>
                  <w:vAlign w:val="center"/>
                </w:tcPr>
                <w:p w14:paraId="1C5FA0ED">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532B1ADF">
                  <w:pPr>
                    <w:widowControl/>
                    <w:shd w:val="clear" w:color="auto" w:fill="FFFFFF"/>
                    <w:rPr>
                      <w:rFonts w:hint="eastAsia" w:ascii="Times New Roman" w:hAnsi="Times New Roman"/>
                    </w:rPr>
                  </w:pPr>
                </w:p>
              </w:tc>
            </w:tr>
            <w:tr w14:paraId="42EDE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879C6F0">
                  <w:pPr>
                    <w:widowControl/>
                    <w:shd w:val="clear" w:color="auto" w:fill="FFFFFF"/>
                    <w:rPr>
                      <w:rFonts w:hint="eastAsia" w:ascii="Times New Roman" w:hAnsi="Times New Roman"/>
                    </w:rPr>
                  </w:pPr>
                  <w:r>
                    <w:rPr>
                      <w:rFonts w:hint="eastAsia" w:ascii="Times New Roman" w:hAnsi="Times New Roman"/>
                    </w:rPr>
                    <w:t>45</w:t>
                  </w:r>
                </w:p>
              </w:tc>
              <w:tc>
                <w:tcPr>
                  <w:tcW w:w="708" w:type="dxa"/>
                  <w:vMerge w:val="continue"/>
                  <w:noWrap w:val="0"/>
                  <w:vAlign w:val="center"/>
                </w:tcPr>
                <w:p w14:paraId="3EE7A0E1">
                  <w:pPr>
                    <w:widowControl/>
                    <w:shd w:val="clear" w:color="auto" w:fill="FFFFFF"/>
                    <w:rPr>
                      <w:rFonts w:hint="eastAsia" w:ascii="Times New Roman" w:hAnsi="Times New Roman"/>
                    </w:rPr>
                  </w:pPr>
                </w:p>
              </w:tc>
              <w:tc>
                <w:tcPr>
                  <w:tcW w:w="1132" w:type="dxa"/>
                  <w:vMerge w:val="continue"/>
                  <w:noWrap w:val="0"/>
                  <w:vAlign w:val="center"/>
                </w:tcPr>
                <w:p w14:paraId="7F51A195">
                  <w:pPr>
                    <w:widowControl/>
                    <w:shd w:val="clear" w:color="auto" w:fill="FFFFFF"/>
                    <w:rPr>
                      <w:rFonts w:hint="eastAsia" w:ascii="Times New Roman" w:hAnsi="Times New Roman"/>
                    </w:rPr>
                  </w:pPr>
                </w:p>
              </w:tc>
              <w:tc>
                <w:tcPr>
                  <w:tcW w:w="5661" w:type="dxa"/>
                  <w:noWrap w:val="0"/>
                  <w:vAlign w:val="center"/>
                </w:tcPr>
                <w:p w14:paraId="3E1D3947">
                  <w:pPr>
                    <w:widowControl/>
                    <w:shd w:val="clear" w:color="auto" w:fill="FFFFFF"/>
                    <w:rPr>
                      <w:rFonts w:hint="eastAsia" w:ascii="Times New Roman" w:hAnsi="Times New Roman"/>
                    </w:rPr>
                  </w:pPr>
                  <w:r>
                    <w:rPr>
                      <w:rFonts w:hint="eastAsia" w:ascii="Times New Roman" w:hAnsi="Times New Roman"/>
                    </w:rPr>
                    <w:t>限速器或者其他装置上应当设有在轿厢上行或者下行速度达到限速器动作速度之前动作的电气安全装置，以及验证限速器复位状态的电气安全装置，该电气安全装置应可靠有效。</w:t>
                  </w:r>
                </w:p>
              </w:tc>
              <w:tc>
                <w:tcPr>
                  <w:tcW w:w="850" w:type="dxa"/>
                  <w:tcBorders>
                    <w:right w:val="single" w:color="auto" w:sz="8" w:space="0"/>
                  </w:tcBorders>
                  <w:noWrap w:val="0"/>
                  <w:vAlign w:val="center"/>
                </w:tcPr>
                <w:p w14:paraId="5CA6A862">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7483BB14">
                  <w:pPr>
                    <w:widowControl/>
                    <w:shd w:val="clear" w:color="auto" w:fill="FFFFFF"/>
                    <w:rPr>
                      <w:rFonts w:hint="eastAsia" w:ascii="Times New Roman" w:hAnsi="Times New Roman"/>
                    </w:rPr>
                  </w:pPr>
                </w:p>
              </w:tc>
            </w:tr>
            <w:tr w14:paraId="7F7535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51EF921">
                  <w:pPr>
                    <w:widowControl/>
                    <w:shd w:val="clear" w:color="auto" w:fill="FFFFFF"/>
                    <w:rPr>
                      <w:rFonts w:hint="eastAsia" w:ascii="Times New Roman" w:hAnsi="Times New Roman"/>
                    </w:rPr>
                  </w:pPr>
                  <w:r>
                    <w:rPr>
                      <w:rFonts w:hint="eastAsia" w:ascii="Times New Roman" w:hAnsi="Times New Roman"/>
                    </w:rPr>
                    <w:t>46</w:t>
                  </w:r>
                </w:p>
              </w:tc>
              <w:tc>
                <w:tcPr>
                  <w:tcW w:w="708" w:type="dxa"/>
                  <w:vMerge w:val="continue"/>
                  <w:noWrap w:val="0"/>
                  <w:vAlign w:val="center"/>
                </w:tcPr>
                <w:p w14:paraId="51EE8900">
                  <w:pPr>
                    <w:widowControl/>
                    <w:shd w:val="clear" w:color="auto" w:fill="FFFFFF"/>
                    <w:rPr>
                      <w:rFonts w:hint="eastAsia" w:ascii="Times New Roman" w:hAnsi="Times New Roman"/>
                    </w:rPr>
                  </w:pPr>
                </w:p>
              </w:tc>
              <w:tc>
                <w:tcPr>
                  <w:tcW w:w="1132" w:type="dxa"/>
                  <w:vMerge w:val="continue"/>
                  <w:noWrap w:val="0"/>
                  <w:vAlign w:val="center"/>
                </w:tcPr>
                <w:p w14:paraId="3F3F5CBF">
                  <w:pPr>
                    <w:widowControl/>
                    <w:shd w:val="clear" w:color="auto" w:fill="FFFFFF"/>
                    <w:rPr>
                      <w:rFonts w:hint="eastAsia" w:ascii="Times New Roman" w:hAnsi="Times New Roman"/>
                    </w:rPr>
                  </w:pPr>
                </w:p>
              </w:tc>
              <w:tc>
                <w:tcPr>
                  <w:tcW w:w="5661" w:type="dxa"/>
                  <w:noWrap w:val="0"/>
                  <w:vAlign w:val="center"/>
                </w:tcPr>
                <w:p w14:paraId="63CCBA7A">
                  <w:pPr>
                    <w:widowControl/>
                    <w:shd w:val="clear" w:color="auto" w:fill="FFFFFF"/>
                    <w:rPr>
                      <w:rFonts w:hint="eastAsia" w:ascii="Times New Roman" w:hAnsi="Times New Roman"/>
                    </w:rPr>
                  </w:pPr>
                  <w:r>
                    <w:rPr>
                      <w:rFonts w:hint="eastAsia" w:ascii="Times New Roman" w:hAnsi="Times New Roman"/>
                    </w:rPr>
                    <w:t>限速器核验合格证书应在有效期内。如果限速器使用周期达到2年或者动作出现异常，应当由经许可的电梯检验机构或者电梯生产单位对限速器进行动作速度校验，并且由该单位出具校验报告。</w:t>
                  </w:r>
                </w:p>
              </w:tc>
              <w:tc>
                <w:tcPr>
                  <w:tcW w:w="850" w:type="dxa"/>
                  <w:tcBorders>
                    <w:right w:val="single" w:color="auto" w:sz="8" w:space="0"/>
                  </w:tcBorders>
                  <w:noWrap w:val="0"/>
                  <w:vAlign w:val="center"/>
                </w:tcPr>
                <w:p w14:paraId="1D26E799">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70194391">
                  <w:pPr>
                    <w:widowControl/>
                    <w:shd w:val="clear" w:color="auto" w:fill="FFFFFF"/>
                    <w:rPr>
                      <w:rFonts w:hint="eastAsia" w:ascii="Times New Roman" w:hAnsi="Times New Roman"/>
                    </w:rPr>
                  </w:pPr>
                </w:p>
              </w:tc>
            </w:tr>
            <w:tr w14:paraId="3B3A3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4DEEDD5">
                  <w:pPr>
                    <w:widowControl/>
                    <w:shd w:val="clear" w:color="auto" w:fill="FFFFFF"/>
                    <w:rPr>
                      <w:rFonts w:hint="eastAsia" w:ascii="Times New Roman" w:hAnsi="Times New Roman"/>
                    </w:rPr>
                  </w:pPr>
                  <w:r>
                    <w:rPr>
                      <w:rFonts w:hint="eastAsia" w:ascii="Times New Roman" w:hAnsi="Times New Roman"/>
                    </w:rPr>
                    <w:t>47</w:t>
                  </w:r>
                </w:p>
              </w:tc>
              <w:tc>
                <w:tcPr>
                  <w:tcW w:w="708" w:type="dxa"/>
                  <w:vMerge w:val="continue"/>
                  <w:noWrap w:val="0"/>
                  <w:vAlign w:val="center"/>
                </w:tcPr>
                <w:p w14:paraId="711007A7">
                  <w:pPr>
                    <w:widowControl/>
                    <w:shd w:val="clear" w:color="auto" w:fill="FFFFFF"/>
                    <w:rPr>
                      <w:rFonts w:hint="eastAsia" w:ascii="Times New Roman" w:hAnsi="Times New Roman"/>
                    </w:rPr>
                  </w:pPr>
                </w:p>
              </w:tc>
              <w:tc>
                <w:tcPr>
                  <w:tcW w:w="1132" w:type="dxa"/>
                  <w:noWrap w:val="0"/>
                  <w:vAlign w:val="center"/>
                </w:tcPr>
                <w:p w14:paraId="53BDEC1C">
                  <w:pPr>
                    <w:widowControl/>
                    <w:shd w:val="clear" w:color="auto" w:fill="FFFFFF"/>
                    <w:rPr>
                      <w:rFonts w:hint="eastAsia" w:ascii="Times New Roman" w:hAnsi="Times New Roman"/>
                    </w:rPr>
                  </w:pPr>
                  <w:r>
                    <w:rPr>
                      <w:rFonts w:hint="eastAsia" w:ascii="Times New Roman" w:hAnsi="Times New Roman"/>
                    </w:rPr>
                    <w:t>编码器</w:t>
                  </w:r>
                </w:p>
              </w:tc>
              <w:tc>
                <w:tcPr>
                  <w:tcW w:w="5661" w:type="dxa"/>
                  <w:noWrap w:val="0"/>
                  <w:vAlign w:val="center"/>
                </w:tcPr>
                <w:p w14:paraId="7466B2B3">
                  <w:pPr>
                    <w:widowControl/>
                    <w:shd w:val="clear" w:color="auto" w:fill="FFFFFF"/>
                    <w:rPr>
                      <w:rFonts w:hint="eastAsia" w:ascii="Times New Roman" w:hAnsi="Times New Roman"/>
                    </w:rPr>
                  </w:pPr>
                  <w:r>
                    <w:rPr>
                      <w:rFonts w:hint="eastAsia" w:ascii="Times New Roman" w:hAnsi="Times New Roman"/>
                    </w:rPr>
                    <w:t>应清洁无尘，安装牢固。</w:t>
                  </w:r>
                </w:p>
              </w:tc>
              <w:tc>
                <w:tcPr>
                  <w:tcW w:w="850" w:type="dxa"/>
                  <w:tcBorders>
                    <w:right w:val="single" w:color="auto" w:sz="8" w:space="0"/>
                  </w:tcBorders>
                  <w:noWrap w:val="0"/>
                  <w:vAlign w:val="center"/>
                </w:tcPr>
                <w:p w14:paraId="3DCC5907">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E25140C">
                  <w:pPr>
                    <w:widowControl/>
                    <w:shd w:val="clear" w:color="auto" w:fill="FFFFFF"/>
                    <w:rPr>
                      <w:rFonts w:hint="eastAsia" w:ascii="Times New Roman" w:hAnsi="Times New Roman"/>
                    </w:rPr>
                  </w:pPr>
                </w:p>
              </w:tc>
            </w:tr>
            <w:tr w14:paraId="21135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A5C59C9">
                  <w:pPr>
                    <w:widowControl/>
                    <w:shd w:val="clear" w:color="auto" w:fill="FFFFFF"/>
                    <w:rPr>
                      <w:rFonts w:hint="eastAsia" w:ascii="Times New Roman" w:hAnsi="Times New Roman"/>
                    </w:rPr>
                  </w:pPr>
                  <w:r>
                    <w:rPr>
                      <w:rFonts w:hint="eastAsia" w:ascii="Times New Roman" w:hAnsi="Times New Roman"/>
                    </w:rPr>
                    <w:t>48</w:t>
                  </w:r>
                </w:p>
              </w:tc>
              <w:tc>
                <w:tcPr>
                  <w:tcW w:w="708" w:type="dxa"/>
                  <w:vMerge w:val="continue"/>
                  <w:noWrap w:val="0"/>
                  <w:vAlign w:val="center"/>
                </w:tcPr>
                <w:p w14:paraId="505A4050">
                  <w:pPr>
                    <w:widowControl/>
                    <w:shd w:val="clear" w:color="auto" w:fill="FFFFFF"/>
                    <w:rPr>
                      <w:rFonts w:hint="eastAsia" w:ascii="Times New Roman" w:hAnsi="Times New Roman"/>
                    </w:rPr>
                  </w:pPr>
                </w:p>
              </w:tc>
              <w:tc>
                <w:tcPr>
                  <w:tcW w:w="1132" w:type="dxa"/>
                  <w:noWrap w:val="0"/>
                  <w:vAlign w:val="center"/>
                </w:tcPr>
                <w:p w14:paraId="25D424D8">
                  <w:pPr>
                    <w:widowControl/>
                    <w:shd w:val="clear" w:color="auto" w:fill="FFFFFF"/>
                    <w:rPr>
                      <w:rFonts w:hint="eastAsia" w:ascii="Times New Roman" w:hAnsi="Times New Roman"/>
                    </w:rPr>
                  </w:pPr>
                  <w:r>
                    <w:rPr>
                      <w:rFonts w:hint="eastAsia" w:ascii="Times New Roman" w:hAnsi="Times New Roman"/>
                    </w:rPr>
                    <w:t>选层器</w:t>
                  </w:r>
                </w:p>
              </w:tc>
              <w:tc>
                <w:tcPr>
                  <w:tcW w:w="5661" w:type="dxa"/>
                  <w:noWrap w:val="0"/>
                  <w:vAlign w:val="center"/>
                </w:tcPr>
                <w:p w14:paraId="5ADCDD32">
                  <w:pPr>
                    <w:widowControl/>
                    <w:shd w:val="clear" w:color="auto" w:fill="FFFFFF"/>
                    <w:rPr>
                      <w:rFonts w:hint="eastAsia" w:ascii="Times New Roman" w:hAnsi="Times New Roman"/>
                    </w:rPr>
                  </w:pPr>
                  <w:r>
                    <w:rPr>
                      <w:rFonts w:hint="eastAsia" w:ascii="Times New Roman" w:hAnsi="Times New Roman"/>
                    </w:rPr>
                    <w:t>动静触点清洁，无烧蚀。</w:t>
                  </w:r>
                </w:p>
              </w:tc>
              <w:tc>
                <w:tcPr>
                  <w:tcW w:w="850" w:type="dxa"/>
                  <w:tcBorders>
                    <w:right w:val="single" w:color="auto" w:sz="8" w:space="0"/>
                  </w:tcBorders>
                  <w:noWrap w:val="0"/>
                  <w:vAlign w:val="center"/>
                </w:tcPr>
                <w:p w14:paraId="263701B3">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AE79DDA">
                  <w:pPr>
                    <w:widowControl/>
                    <w:shd w:val="clear" w:color="auto" w:fill="FFFFFF"/>
                    <w:rPr>
                      <w:rFonts w:hint="eastAsia" w:ascii="Times New Roman" w:hAnsi="Times New Roman"/>
                    </w:rPr>
                  </w:pPr>
                </w:p>
              </w:tc>
            </w:tr>
            <w:tr w14:paraId="636259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307E9F5">
                  <w:pPr>
                    <w:widowControl/>
                    <w:shd w:val="clear" w:color="auto" w:fill="FFFFFF"/>
                    <w:rPr>
                      <w:rFonts w:hint="eastAsia" w:ascii="Times New Roman" w:hAnsi="Times New Roman"/>
                    </w:rPr>
                  </w:pPr>
                  <w:r>
                    <w:rPr>
                      <w:rFonts w:hint="eastAsia" w:ascii="Times New Roman" w:hAnsi="Times New Roman"/>
                    </w:rPr>
                    <w:t>49</w:t>
                  </w:r>
                </w:p>
              </w:tc>
              <w:tc>
                <w:tcPr>
                  <w:tcW w:w="708" w:type="dxa"/>
                  <w:vMerge w:val="continue"/>
                  <w:noWrap w:val="0"/>
                  <w:vAlign w:val="center"/>
                </w:tcPr>
                <w:p w14:paraId="0AC70F79">
                  <w:pPr>
                    <w:widowControl/>
                    <w:shd w:val="clear" w:color="auto" w:fill="FFFFFF"/>
                    <w:rPr>
                      <w:rFonts w:hint="eastAsia" w:ascii="Times New Roman" w:hAnsi="Times New Roman"/>
                    </w:rPr>
                  </w:pPr>
                </w:p>
              </w:tc>
              <w:tc>
                <w:tcPr>
                  <w:tcW w:w="1132" w:type="dxa"/>
                  <w:noWrap w:val="0"/>
                  <w:vAlign w:val="center"/>
                </w:tcPr>
                <w:p w14:paraId="59D3D97E">
                  <w:pPr>
                    <w:widowControl/>
                    <w:shd w:val="clear" w:color="auto" w:fill="FFFFFF"/>
                    <w:rPr>
                      <w:rFonts w:hint="eastAsia" w:ascii="Times New Roman" w:hAnsi="Times New Roman"/>
                    </w:rPr>
                  </w:pPr>
                  <w:r>
                    <w:rPr>
                      <w:rFonts w:hint="eastAsia" w:ascii="Times New Roman" w:hAnsi="Times New Roman"/>
                    </w:rPr>
                    <w:t>上行超速保护装置</w:t>
                  </w:r>
                </w:p>
              </w:tc>
              <w:tc>
                <w:tcPr>
                  <w:tcW w:w="5661" w:type="dxa"/>
                  <w:noWrap w:val="0"/>
                  <w:vAlign w:val="center"/>
                </w:tcPr>
                <w:p w14:paraId="7FF1D0EA">
                  <w:pPr>
                    <w:widowControl/>
                    <w:shd w:val="clear" w:color="auto" w:fill="FFFFFF"/>
                    <w:rPr>
                      <w:rFonts w:hint="eastAsia" w:ascii="Times New Roman" w:hAnsi="Times New Roman"/>
                    </w:rPr>
                  </w:pPr>
                  <w:r>
                    <w:rPr>
                      <w:rFonts w:hint="eastAsia" w:ascii="Times New Roman" w:hAnsi="Times New Roman"/>
                    </w:rPr>
                    <w:t>机械装置应动作灵活可靠，电气开关灵敏有效。</w:t>
                  </w:r>
                </w:p>
              </w:tc>
              <w:tc>
                <w:tcPr>
                  <w:tcW w:w="850" w:type="dxa"/>
                  <w:tcBorders>
                    <w:right w:val="single" w:color="auto" w:sz="8" w:space="0"/>
                  </w:tcBorders>
                  <w:noWrap w:val="0"/>
                  <w:vAlign w:val="center"/>
                </w:tcPr>
                <w:p w14:paraId="35B863F9">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40A36543">
                  <w:pPr>
                    <w:widowControl/>
                    <w:shd w:val="clear" w:color="auto" w:fill="FFFFFF"/>
                    <w:rPr>
                      <w:rFonts w:hint="eastAsia" w:ascii="Times New Roman" w:hAnsi="Times New Roman"/>
                    </w:rPr>
                  </w:pPr>
                </w:p>
              </w:tc>
            </w:tr>
            <w:tr w14:paraId="1C10A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F07BAC7">
                  <w:pPr>
                    <w:widowControl/>
                    <w:shd w:val="clear" w:color="auto" w:fill="FFFFFF"/>
                    <w:rPr>
                      <w:rFonts w:hint="eastAsia" w:ascii="Times New Roman" w:hAnsi="Times New Roman"/>
                    </w:rPr>
                  </w:pPr>
                  <w:r>
                    <w:rPr>
                      <w:rFonts w:hint="eastAsia" w:ascii="Times New Roman" w:hAnsi="Times New Roman"/>
                    </w:rPr>
                    <w:t>50</w:t>
                  </w:r>
                </w:p>
              </w:tc>
              <w:tc>
                <w:tcPr>
                  <w:tcW w:w="708" w:type="dxa"/>
                  <w:vMerge w:val="continue"/>
                  <w:noWrap w:val="0"/>
                  <w:vAlign w:val="center"/>
                </w:tcPr>
                <w:p w14:paraId="6B69E234">
                  <w:pPr>
                    <w:widowControl/>
                    <w:shd w:val="clear" w:color="auto" w:fill="FFFFFF"/>
                    <w:rPr>
                      <w:rFonts w:hint="eastAsia" w:ascii="Times New Roman" w:hAnsi="Times New Roman"/>
                    </w:rPr>
                  </w:pPr>
                </w:p>
              </w:tc>
              <w:tc>
                <w:tcPr>
                  <w:tcW w:w="1132" w:type="dxa"/>
                  <w:noWrap w:val="0"/>
                  <w:vAlign w:val="center"/>
                </w:tcPr>
                <w:p w14:paraId="081BCF51">
                  <w:pPr>
                    <w:widowControl/>
                    <w:shd w:val="clear" w:color="auto" w:fill="FFFFFF"/>
                    <w:rPr>
                      <w:rFonts w:hint="eastAsia" w:ascii="Times New Roman" w:hAnsi="Times New Roman"/>
                    </w:rPr>
                  </w:pPr>
                  <w:r>
                    <w:rPr>
                      <w:rFonts w:hint="eastAsia" w:ascii="Times New Roman" w:hAnsi="Times New Roman"/>
                    </w:rPr>
                    <w:t>接地连接</w:t>
                  </w:r>
                </w:p>
              </w:tc>
              <w:tc>
                <w:tcPr>
                  <w:tcW w:w="5661" w:type="dxa"/>
                  <w:noWrap w:val="0"/>
                  <w:vAlign w:val="center"/>
                </w:tcPr>
                <w:p w14:paraId="6FDD31BE">
                  <w:pPr>
                    <w:widowControl/>
                    <w:shd w:val="clear" w:color="auto" w:fill="FFFFFF"/>
                    <w:rPr>
                      <w:rFonts w:hint="eastAsia" w:ascii="Times New Roman" w:hAnsi="Times New Roman"/>
                    </w:rPr>
                  </w:pPr>
                  <w:r>
                    <w:rPr>
                      <w:rFonts w:hint="eastAsia" w:ascii="Times New Roman" w:hAnsi="Times New Roman"/>
                    </w:rPr>
                    <w:t>所有电气设备及线管、线槽的外露可以导电部分应当与保护线（PE）可靠连接。</w:t>
                  </w:r>
                </w:p>
              </w:tc>
              <w:tc>
                <w:tcPr>
                  <w:tcW w:w="850" w:type="dxa"/>
                  <w:tcBorders>
                    <w:right w:val="single" w:color="auto" w:sz="8" w:space="0"/>
                  </w:tcBorders>
                  <w:noWrap w:val="0"/>
                  <w:vAlign w:val="center"/>
                </w:tcPr>
                <w:p w14:paraId="765A8474">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2D751FA">
                  <w:pPr>
                    <w:widowControl/>
                    <w:shd w:val="clear" w:color="auto" w:fill="FFFFFF"/>
                    <w:rPr>
                      <w:rFonts w:hint="eastAsia" w:ascii="Times New Roman" w:hAnsi="Times New Roman"/>
                    </w:rPr>
                  </w:pPr>
                </w:p>
              </w:tc>
            </w:tr>
            <w:tr w14:paraId="475EC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EC0293C">
                  <w:pPr>
                    <w:widowControl/>
                    <w:shd w:val="clear" w:color="auto" w:fill="FFFFFF"/>
                    <w:rPr>
                      <w:rFonts w:hint="eastAsia" w:ascii="Times New Roman" w:hAnsi="Times New Roman"/>
                    </w:rPr>
                  </w:pPr>
                  <w:r>
                    <w:rPr>
                      <w:rFonts w:hint="eastAsia" w:ascii="Times New Roman" w:hAnsi="Times New Roman"/>
                    </w:rPr>
                    <w:t>51</w:t>
                  </w:r>
                </w:p>
              </w:tc>
              <w:tc>
                <w:tcPr>
                  <w:tcW w:w="708" w:type="dxa"/>
                  <w:vMerge w:val="continue"/>
                  <w:noWrap w:val="0"/>
                  <w:vAlign w:val="center"/>
                </w:tcPr>
                <w:p w14:paraId="52BB6C77">
                  <w:pPr>
                    <w:widowControl/>
                    <w:shd w:val="clear" w:color="auto" w:fill="FFFFFF"/>
                    <w:rPr>
                      <w:rFonts w:hint="eastAsia" w:ascii="Times New Roman" w:hAnsi="Times New Roman"/>
                    </w:rPr>
                  </w:pPr>
                </w:p>
              </w:tc>
              <w:tc>
                <w:tcPr>
                  <w:tcW w:w="1132" w:type="dxa"/>
                  <w:noWrap w:val="0"/>
                  <w:vAlign w:val="center"/>
                </w:tcPr>
                <w:p w14:paraId="04AC6EB3">
                  <w:pPr>
                    <w:widowControl/>
                    <w:shd w:val="clear" w:color="auto" w:fill="FFFFFF"/>
                    <w:rPr>
                      <w:rFonts w:hint="eastAsia" w:ascii="Times New Roman" w:hAnsi="Times New Roman"/>
                    </w:rPr>
                  </w:pPr>
                  <w:r>
                    <w:rPr>
                      <w:rFonts w:hint="eastAsia" w:ascii="Times New Roman" w:hAnsi="Times New Roman"/>
                    </w:rPr>
                    <w:t>电气绝缘</w:t>
                  </w:r>
                </w:p>
              </w:tc>
              <w:tc>
                <w:tcPr>
                  <w:tcW w:w="5661" w:type="dxa"/>
                  <w:noWrap w:val="0"/>
                  <w:vAlign w:val="center"/>
                </w:tcPr>
                <w:p w14:paraId="474847CA">
                  <w:pPr>
                    <w:widowControl/>
                    <w:shd w:val="clear" w:color="auto" w:fill="FFFFFF"/>
                    <w:rPr>
                      <w:rFonts w:hint="eastAsia" w:ascii="Times New Roman" w:hAnsi="Times New Roman"/>
                    </w:rPr>
                  </w:pPr>
                  <w:r>
                    <w:rPr>
                      <w:rFonts w:hint="eastAsia" w:ascii="Times New Roman" w:hAnsi="Times New Roman"/>
                    </w:rPr>
                    <w:t>动力和电气安全装置电路对地的绝缘电阻≥0.50MΩ；照明电路和其他电路对地的绝缘电阻≥0.25MΩ。</w:t>
                  </w:r>
                </w:p>
              </w:tc>
              <w:tc>
                <w:tcPr>
                  <w:tcW w:w="850" w:type="dxa"/>
                  <w:tcBorders>
                    <w:right w:val="single" w:color="auto" w:sz="8" w:space="0"/>
                  </w:tcBorders>
                  <w:noWrap w:val="0"/>
                  <w:vAlign w:val="center"/>
                </w:tcPr>
                <w:p w14:paraId="7E6B8A1C">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099A7ED">
                  <w:pPr>
                    <w:widowControl/>
                    <w:shd w:val="clear" w:color="auto" w:fill="FFFFFF"/>
                    <w:rPr>
                      <w:rFonts w:hint="eastAsia" w:ascii="Times New Roman" w:hAnsi="Times New Roman"/>
                    </w:rPr>
                  </w:pPr>
                </w:p>
              </w:tc>
            </w:tr>
            <w:tr w14:paraId="218B0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5FAE113">
                  <w:pPr>
                    <w:widowControl/>
                    <w:shd w:val="clear" w:color="auto" w:fill="FFFFFF"/>
                    <w:rPr>
                      <w:rFonts w:hint="eastAsia" w:ascii="Times New Roman" w:hAnsi="Times New Roman"/>
                    </w:rPr>
                  </w:pPr>
                  <w:r>
                    <w:rPr>
                      <w:rFonts w:hint="eastAsia" w:ascii="Times New Roman" w:hAnsi="Times New Roman"/>
                    </w:rPr>
                    <w:t>52</w:t>
                  </w:r>
                </w:p>
              </w:tc>
              <w:tc>
                <w:tcPr>
                  <w:tcW w:w="708" w:type="dxa"/>
                  <w:vMerge w:val="restart"/>
                  <w:noWrap w:val="0"/>
                  <w:vAlign w:val="center"/>
                </w:tcPr>
                <w:p w14:paraId="13ADFFA0">
                  <w:pPr>
                    <w:widowControl/>
                    <w:shd w:val="clear" w:color="auto" w:fill="FFFFFF"/>
                    <w:rPr>
                      <w:rFonts w:hint="eastAsia" w:ascii="Times New Roman" w:hAnsi="Times New Roman"/>
                    </w:rPr>
                  </w:pPr>
                  <w:r>
                    <w:rPr>
                      <w:rFonts w:hint="eastAsia" w:ascii="Times New Roman" w:hAnsi="Times New Roman"/>
                    </w:rPr>
                    <w:t>四</w:t>
                  </w:r>
                </w:p>
                <w:p w14:paraId="71A718B0">
                  <w:pPr>
                    <w:widowControl/>
                    <w:shd w:val="clear" w:color="auto" w:fill="FFFFFF"/>
                    <w:rPr>
                      <w:rFonts w:hint="eastAsia" w:ascii="Times New Roman" w:hAnsi="Times New Roman"/>
                    </w:rPr>
                  </w:pPr>
                  <w:r>
                    <w:rPr>
                      <w:rFonts w:hint="eastAsia" w:ascii="Times New Roman" w:hAnsi="Times New Roman"/>
                    </w:rPr>
                    <w:t>井</w:t>
                  </w:r>
                </w:p>
                <w:p w14:paraId="5BAFB4AE">
                  <w:pPr>
                    <w:widowControl/>
                    <w:shd w:val="clear" w:color="auto" w:fill="FFFFFF"/>
                    <w:rPr>
                      <w:rFonts w:hint="eastAsia" w:ascii="Times New Roman" w:hAnsi="Times New Roman"/>
                    </w:rPr>
                  </w:pPr>
                  <w:r>
                    <w:rPr>
                      <w:rFonts w:hint="eastAsia" w:ascii="Times New Roman" w:hAnsi="Times New Roman"/>
                    </w:rPr>
                    <w:t>道</w:t>
                  </w:r>
                </w:p>
              </w:tc>
              <w:tc>
                <w:tcPr>
                  <w:tcW w:w="1132" w:type="dxa"/>
                  <w:vMerge w:val="restart"/>
                  <w:noWrap w:val="0"/>
                  <w:vAlign w:val="center"/>
                </w:tcPr>
                <w:p w14:paraId="4D41DC01">
                  <w:pPr>
                    <w:widowControl/>
                    <w:shd w:val="clear" w:color="auto" w:fill="FFFFFF"/>
                    <w:rPr>
                      <w:rFonts w:hint="eastAsia" w:ascii="Times New Roman" w:hAnsi="Times New Roman"/>
                    </w:rPr>
                  </w:pPr>
                  <w:r>
                    <w:rPr>
                      <w:rFonts w:hint="eastAsia" w:ascii="Times New Roman" w:hAnsi="Times New Roman"/>
                    </w:rPr>
                    <w:t>检修门、井道安全门、检修活板门</w:t>
                  </w:r>
                </w:p>
              </w:tc>
              <w:tc>
                <w:tcPr>
                  <w:tcW w:w="5661" w:type="dxa"/>
                  <w:noWrap w:val="0"/>
                  <w:vAlign w:val="center"/>
                </w:tcPr>
                <w:p w14:paraId="485CFD9C">
                  <w:pPr>
                    <w:widowControl/>
                    <w:shd w:val="clear" w:color="auto" w:fill="FFFFFF"/>
                    <w:rPr>
                      <w:rFonts w:hint="eastAsia" w:ascii="Times New Roman" w:hAnsi="Times New Roman"/>
                    </w:rPr>
                  </w:pPr>
                  <w:r>
                    <w:rPr>
                      <w:rFonts w:hint="eastAsia" w:ascii="Times New Roman" w:hAnsi="Times New Roman"/>
                    </w:rPr>
                    <w:t>门上应当装设用钥匙开启的锁，当门开启后不用钥匙能够将其关闭和锁住，在门锁住后，不用钥匙能够从井道内将门打开。</w:t>
                  </w:r>
                </w:p>
              </w:tc>
              <w:tc>
                <w:tcPr>
                  <w:tcW w:w="850" w:type="dxa"/>
                  <w:tcBorders>
                    <w:right w:val="single" w:color="auto" w:sz="8" w:space="0"/>
                  </w:tcBorders>
                  <w:noWrap w:val="0"/>
                  <w:vAlign w:val="center"/>
                </w:tcPr>
                <w:p w14:paraId="6696255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94E34C8">
                  <w:pPr>
                    <w:widowControl/>
                    <w:shd w:val="clear" w:color="auto" w:fill="FFFFFF"/>
                    <w:rPr>
                      <w:rFonts w:hint="eastAsia" w:ascii="Times New Roman" w:hAnsi="Times New Roman"/>
                    </w:rPr>
                  </w:pPr>
                </w:p>
              </w:tc>
            </w:tr>
            <w:tr w14:paraId="7B0A7A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569204B">
                  <w:pPr>
                    <w:widowControl/>
                    <w:shd w:val="clear" w:color="auto" w:fill="FFFFFF"/>
                    <w:rPr>
                      <w:rFonts w:hint="eastAsia" w:ascii="Times New Roman" w:hAnsi="Times New Roman"/>
                    </w:rPr>
                  </w:pPr>
                  <w:r>
                    <w:rPr>
                      <w:rFonts w:hint="eastAsia" w:ascii="Times New Roman" w:hAnsi="Times New Roman"/>
                    </w:rPr>
                    <w:t>53</w:t>
                  </w:r>
                </w:p>
              </w:tc>
              <w:tc>
                <w:tcPr>
                  <w:tcW w:w="708" w:type="dxa"/>
                  <w:vMerge w:val="continue"/>
                  <w:noWrap w:val="0"/>
                  <w:vAlign w:val="center"/>
                </w:tcPr>
                <w:p w14:paraId="6A019EB0">
                  <w:pPr>
                    <w:widowControl/>
                    <w:shd w:val="clear" w:color="auto" w:fill="FFFFFF"/>
                    <w:rPr>
                      <w:rFonts w:hint="eastAsia" w:ascii="Times New Roman" w:hAnsi="Times New Roman"/>
                    </w:rPr>
                  </w:pPr>
                </w:p>
              </w:tc>
              <w:tc>
                <w:tcPr>
                  <w:tcW w:w="1132" w:type="dxa"/>
                  <w:vMerge w:val="continue"/>
                  <w:noWrap w:val="0"/>
                  <w:vAlign w:val="center"/>
                </w:tcPr>
                <w:p w14:paraId="18369176">
                  <w:pPr>
                    <w:widowControl/>
                    <w:shd w:val="clear" w:color="auto" w:fill="FFFFFF"/>
                    <w:rPr>
                      <w:rFonts w:hint="eastAsia" w:ascii="Times New Roman" w:hAnsi="Times New Roman"/>
                    </w:rPr>
                  </w:pPr>
                </w:p>
              </w:tc>
              <w:tc>
                <w:tcPr>
                  <w:tcW w:w="5661" w:type="dxa"/>
                  <w:noWrap w:val="0"/>
                  <w:vAlign w:val="center"/>
                </w:tcPr>
                <w:p w14:paraId="2566A1A7">
                  <w:pPr>
                    <w:widowControl/>
                    <w:shd w:val="clear" w:color="auto" w:fill="FFFFFF"/>
                    <w:rPr>
                      <w:rFonts w:hint="eastAsia" w:ascii="Times New Roman" w:hAnsi="Times New Roman"/>
                    </w:rPr>
                  </w:pPr>
                  <w:r>
                    <w:rPr>
                      <w:rFonts w:hint="eastAsia" w:ascii="Times New Roman" w:hAnsi="Times New Roman"/>
                    </w:rPr>
                    <w:t>设置验证门的关闭状态的电气安全装置应当可靠有效。</w:t>
                  </w:r>
                </w:p>
              </w:tc>
              <w:tc>
                <w:tcPr>
                  <w:tcW w:w="850" w:type="dxa"/>
                  <w:tcBorders>
                    <w:right w:val="single" w:color="auto" w:sz="8" w:space="0"/>
                  </w:tcBorders>
                  <w:noWrap w:val="0"/>
                  <w:vAlign w:val="center"/>
                </w:tcPr>
                <w:p w14:paraId="4150368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69F2B3A2">
                  <w:pPr>
                    <w:widowControl/>
                    <w:shd w:val="clear" w:color="auto" w:fill="FFFFFF"/>
                    <w:rPr>
                      <w:rFonts w:hint="eastAsia" w:ascii="Times New Roman" w:hAnsi="Times New Roman"/>
                    </w:rPr>
                  </w:pPr>
                </w:p>
              </w:tc>
            </w:tr>
            <w:tr w14:paraId="208E0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6E9C3BD">
                  <w:pPr>
                    <w:widowControl/>
                    <w:shd w:val="clear" w:color="auto" w:fill="FFFFFF"/>
                    <w:rPr>
                      <w:rFonts w:hint="eastAsia" w:ascii="Times New Roman" w:hAnsi="Times New Roman"/>
                    </w:rPr>
                  </w:pPr>
                  <w:r>
                    <w:rPr>
                      <w:rFonts w:hint="eastAsia" w:ascii="Times New Roman" w:hAnsi="Times New Roman"/>
                    </w:rPr>
                    <w:t>54</w:t>
                  </w:r>
                </w:p>
              </w:tc>
              <w:tc>
                <w:tcPr>
                  <w:tcW w:w="708" w:type="dxa"/>
                  <w:vMerge w:val="continue"/>
                  <w:noWrap w:val="0"/>
                  <w:vAlign w:val="center"/>
                </w:tcPr>
                <w:p w14:paraId="61A8D5C3">
                  <w:pPr>
                    <w:widowControl/>
                    <w:shd w:val="clear" w:color="auto" w:fill="FFFFFF"/>
                    <w:rPr>
                      <w:rFonts w:hint="eastAsia" w:ascii="Times New Roman" w:hAnsi="Times New Roman"/>
                    </w:rPr>
                  </w:pPr>
                </w:p>
              </w:tc>
              <w:tc>
                <w:tcPr>
                  <w:tcW w:w="1132" w:type="dxa"/>
                  <w:vMerge w:val="restart"/>
                  <w:noWrap w:val="0"/>
                  <w:vAlign w:val="center"/>
                </w:tcPr>
                <w:p w14:paraId="0F483D01">
                  <w:pPr>
                    <w:widowControl/>
                    <w:shd w:val="clear" w:color="auto" w:fill="FFFFFF"/>
                    <w:rPr>
                      <w:rFonts w:hint="eastAsia" w:ascii="Times New Roman" w:hAnsi="Times New Roman"/>
                    </w:rPr>
                  </w:pPr>
                  <w:r>
                    <w:rPr>
                      <w:rFonts w:hint="eastAsia" w:ascii="Times New Roman" w:hAnsi="Times New Roman"/>
                    </w:rPr>
                    <w:t>限制开关</w:t>
                  </w:r>
                </w:p>
              </w:tc>
              <w:tc>
                <w:tcPr>
                  <w:tcW w:w="5661" w:type="dxa"/>
                  <w:noWrap w:val="0"/>
                  <w:vAlign w:val="center"/>
                </w:tcPr>
                <w:p w14:paraId="05B690B9">
                  <w:pPr>
                    <w:widowControl/>
                    <w:shd w:val="clear" w:color="auto" w:fill="FFFFFF"/>
                    <w:rPr>
                      <w:rFonts w:hint="eastAsia" w:ascii="Times New Roman" w:hAnsi="Times New Roman"/>
                    </w:rPr>
                  </w:pPr>
                  <w:r>
                    <w:rPr>
                      <w:rFonts w:hint="eastAsia" w:ascii="Times New Roman" w:hAnsi="Times New Roman"/>
                    </w:rPr>
                    <w:t>极限开关在轿厢或者对重接触缓冲器前起作用，并且在缓冲器被压缩期间保持其动作状态。</w:t>
                  </w:r>
                </w:p>
              </w:tc>
              <w:tc>
                <w:tcPr>
                  <w:tcW w:w="850" w:type="dxa"/>
                  <w:tcBorders>
                    <w:right w:val="single" w:color="auto" w:sz="8" w:space="0"/>
                  </w:tcBorders>
                  <w:noWrap w:val="0"/>
                  <w:vAlign w:val="center"/>
                </w:tcPr>
                <w:p w14:paraId="1F303005">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50A5D1C2">
                  <w:pPr>
                    <w:widowControl/>
                    <w:shd w:val="clear" w:color="auto" w:fill="FFFFFF"/>
                    <w:rPr>
                      <w:rFonts w:hint="eastAsia" w:ascii="Times New Roman" w:hAnsi="Times New Roman"/>
                    </w:rPr>
                  </w:pPr>
                </w:p>
              </w:tc>
            </w:tr>
            <w:tr w14:paraId="6A6B3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A369BB7">
                  <w:pPr>
                    <w:widowControl/>
                    <w:shd w:val="clear" w:color="auto" w:fill="FFFFFF"/>
                    <w:rPr>
                      <w:rFonts w:hint="eastAsia" w:ascii="Times New Roman" w:hAnsi="Times New Roman"/>
                    </w:rPr>
                  </w:pPr>
                  <w:r>
                    <w:rPr>
                      <w:rFonts w:hint="eastAsia" w:ascii="Times New Roman" w:hAnsi="Times New Roman"/>
                    </w:rPr>
                    <w:t>55</w:t>
                  </w:r>
                </w:p>
              </w:tc>
              <w:tc>
                <w:tcPr>
                  <w:tcW w:w="708" w:type="dxa"/>
                  <w:vMerge w:val="continue"/>
                  <w:noWrap w:val="0"/>
                  <w:vAlign w:val="center"/>
                </w:tcPr>
                <w:p w14:paraId="08EB37C4">
                  <w:pPr>
                    <w:widowControl/>
                    <w:shd w:val="clear" w:color="auto" w:fill="FFFFFF"/>
                    <w:rPr>
                      <w:rFonts w:hint="eastAsia" w:ascii="Times New Roman" w:hAnsi="Times New Roman"/>
                    </w:rPr>
                  </w:pPr>
                </w:p>
              </w:tc>
              <w:tc>
                <w:tcPr>
                  <w:tcW w:w="1132" w:type="dxa"/>
                  <w:vMerge w:val="continue"/>
                  <w:noWrap w:val="0"/>
                  <w:vAlign w:val="center"/>
                </w:tcPr>
                <w:p w14:paraId="5DD2AB5C">
                  <w:pPr>
                    <w:widowControl/>
                    <w:shd w:val="clear" w:color="auto" w:fill="FFFFFF"/>
                    <w:rPr>
                      <w:rFonts w:hint="eastAsia" w:ascii="Times New Roman" w:hAnsi="Times New Roman"/>
                    </w:rPr>
                  </w:pPr>
                </w:p>
              </w:tc>
              <w:tc>
                <w:tcPr>
                  <w:tcW w:w="5661" w:type="dxa"/>
                  <w:noWrap w:val="0"/>
                  <w:vAlign w:val="center"/>
                </w:tcPr>
                <w:p w14:paraId="4D9CBBAC">
                  <w:pPr>
                    <w:widowControl/>
                    <w:shd w:val="clear" w:color="auto" w:fill="FFFFFF"/>
                    <w:rPr>
                      <w:rFonts w:hint="eastAsia" w:ascii="Times New Roman" w:hAnsi="Times New Roman"/>
                    </w:rPr>
                  </w:pPr>
                  <w:r>
                    <w:rPr>
                      <w:rFonts w:hint="eastAsia" w:ascii="Times New Roman" w:hAnsi="Times New Roman"/>
                    </w:rPr>
                    <w:t>限位开关、强迫换速开关应工作可靠有效。</w:t>
                  </w:r>
                </w:p>
              </w:tc>
              <w:tc>
                <w:tcPr>
                  <w:tcW w:w="850" w:type="dxa"/>
                  <w:tcBorders>
                    <w:right w:val="single" w:color="auto" w:sz="8" w:space="0"/>
                  </w:tcBorders>
                  <w:noWrap w:val="0"/>
                  <w:vAlign w:val="center"/>
                </w:tcPr>
                <w:p w14:paraId="7C7E6533">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2B4DD919">
                  <w:pPr>
                    <w:widowControl/>
                    <w:shd w:val="clear" w:color="auto" w:fill="FFFFFF"/>
                    <w:rPr>
                      <w:rFonts w:hint="eastAsia" w:ascii="Times New Roman" w:hAnsi="Times New Roman"/>
                    </w:rPr>
                  </w:pPr>
                </w:p>
              </w:tc>
            </w:tr>
            <w:tr w14:paraId="3C613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EF011D7">
                  <w:pPr>
                    <w:widowControl/>
                    <w:shd w:val="clear" w:color="auto" w:fill="FFFFFF"/>
                    <w:rPr>
                      <w:rFonts w:hint="eastAsia" w:ascii="Times New Roman" w:hAnsi="Times New Roman"/>
                    </w:rPr>
                  </w:pPr>
                  <w:r>
                    <w:rPr>
                      <w:rFonts w:hint="eastAsia" w:ascii="Times New Roman" w:hAnsi="Times New Roman"/>
                    </w:rPr>
                    <w:t>56</w:t>
                  </w:r>
                </w:p>
              </w:tc>
              <w:tc>
                <w:tcPr>
                  <w:tcW w:w="708" w:type="dxa"/>
                  <w:vMerge w:val="continue"/>
                  <w:noWrap w:val="0"/>
                  <w:vAlign w:val="center"/>
                </w:tcPr>
                <w:p w14:paraId="118E5A37">
                  <w:pPr>
                    <w:widowControl/>
                    <w:shd w:val="clear" w:color="auto" w:fill="FFFFFF"/>
                    <w:rPr>
                      <w:rFonts w:hint="eastAsia" w:ascii="Times New Roman" w:hAnsi="Times New Roman"/>
                    </w:rPr>
                  </w:pPr>
                </w:p>
              </w:tc>
              <w:tc>
                <w:tcPr>
                  <w:tcW w:w="1132" w:type="dxa"/>
                  <w:noWrap w:val="0"/>
                  <w:vAlign w:val="center"/>
                </w:tcPr>
                <w:p w14:paraId="6B855615">
                  <w:pPr>
                    <w:widowControl/>
                    <w:shd w:val="clear" w:color="auto" w:fill="FFFFFF"/>
                    <w:rPr>
                      <w:rFonts w:hint="eastAsia" w:ascii="Times New Roman" w:hAnsi="Times New Roman"/>
                    </w:rPr>
                  </w:pPr>
                  <w:r>
                    <w:rPr>
                      <w:rFonts w:hint="eastAsia" w:ascii="Times New Roman" w:hAnsi="Times New Roman"/>
                    </w:rPr>
                    <w:t>位置脉冲器</w:t>
                  </w:r>
                </w:p>
              </w:tc>
              <w:tc>
                <w:tcPr>
                  <w:tcW w:w="5661" w:type="dxa"/>
                  <w:noWrap w:val="0"/>
                  <w:vAlign w:val="center"/>
                </w:tcPr>
                <w:p w14:paraId="73C56AF6">
                  <w:pPr>
                    <w:widowControl/>
                    <w:shd w:val="clear" w:color="auto" w:fill="FFFFFF"/>
                    <w:rPr>
                      <w:rFonts w:hint="eastAsia" w:ascii="Times New Roman" w:hAnsi="Times New Roman"/>
                    </w:rPr>
                  </w:pPr>
                  <w:r>
                    <w:rPr>
                      <w:rFonts w:hint="eastAsia" w:ascii="Times New Roman" w:hAnsi="Times New Roman"/>
                    </w:rPr>
                    <w:t>应工作可靠有效。</w:t>
                  </w:r>
                </w:p>
              </w:tc>
              <w:tc>
                <w:tcPr>
                  <w:tcW w:w="850" w:type="dxa"/>
                  <w:tcBorders>
                    <w:right w:val="single" w:color="auto" w:sz="8" w:space="0"/>
                  </w:tcBorders>
                  <w:noWrap w:val="0"/>
                  <w:vAlign w:val="center"/>
                </w:tcPr>
                <w:p w14:paraId="4141FADF">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2897229E">
                  <w:pPr>
                    <w:widowControl/>
                    <w:shd w:val="clear" w:color="auto" w:fill="FFFFFF"/>
                    <w:rPr>
                      <w:rFonts w:hint="eastAsia" w:ascii="Times New Roman" w:hAnsi="Times New Roman"/>
                    </w:rPr>
                  </w:pPr>
                </w:p>
              </w:tc>
            </w:tr>
            <w:tr w14:paraId="2DEF5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BF5677A">
                  <w:pPr>
                    <w:widowControl/>
                    <w:shd w:val="clear" w:color="auto" w:fill="FFFFFF"/>
                    <w:rPr>
                      <w:rFonts w:hint="eastAsia" w:ascii="Times New Roman" w:hAnsi="Times New Roman"/>
                    </w:rPr>
                  </w:pPr>
                  <w:r>
                    <w:rPr>
                      <w:rFonts w:hint="eastAsia" w:ascii="Times New Roman" w:hAnsi="Times New Roman"/>
                    </w:rPr>
                    <w:t>57</w:t>
                  </w:r>
                </w:p>
              </w:tc>
              <w:tc>
                <w:tcPr>
                  <w:tcW w:w="708" w:type="dxa"/>
                  <w:vMerge w:val="continue"/>
                  <w:noWrap w:val="0"/>
                  <w:vAlign w:val="center"/>
                </w:tcPr>
                <w:p w14:paraId="68AC4C6E">
                  <w:pPr>
                    <w:widowControl/>
                    <w:shd w:val="clear" w:color="auto" w:fill="FFFFFF"/>
                    <w:rPr>
                      <w:rFonts w:hint="eastAsia" w:ascii="Times New Roman" w:hAnsi="Times New Roman"/>
                    </w:rPr>
                  </w:pPr>
                </w:p>
              </w:tc>
              <w:tc>
                <w:tcPr>
                  <w:tcW w:w="1132" w:type="dxa"/>
                  <w:vMerge w:val="restart"/>
                  <w:noWrap w:val="0"/>
                  <w:vAlign w:val="center"/>
                </w:tcPr>
                <w:p w14:paraId="2B9F757C">
                  <w:pPr>
                    <w:widowControl/>
                    <w:shd w:val="clear" w:color="auto" w:fill="FFFFFF"/>
                    <w:rPr>
                      <w:rFonts w:hint="eastAsia" w:ascii="Times New Roman" w:hAnsi="Times New Roman"/>
                    </w:rPr>
                  </w:pPr>
                  <w:r>
                    <w:rPr>
                      <w:rFonts w:hint="eastAsia" w:ascii="Times New Roman" w:hAnsi="Times New Roman"/>
                    </w:rPr>
                    <w:t>导轨</w:t>
                  </w:r>
                </w:p>
              </w:tc>
              <w:tc>
                <w:tcPr>
                  <w:tcW w:w="5661" w:type="dxa"/>
                  <w:noWrap w:val="0"/>
                  <w:vAlign w:val="center"/>
                </w:tcPr>
                <w:p w14:paraId="2C2F266F">
                  <w:pPr>
                    <w:widowControl/>
                    <w:shd w:val="clear" w:color="auto" w:fill="FFFFFF"/>
                    <w:rPr>
                      <w:rFonts w:hint="eastAsia" w:ascii="Times New Roman" w:hAnsi="Times New Roman"/>
                    </w:rPr>
                  </w:pPr>
                  <w:r>
                    <w:rPr>
                      <w:rFonts w:hint="eastAsia" w:ascii="Times New Roman" w:hAnsi="Times New Roman"/>
                    </w:rPr>
                    <w:t>应清洁，压板牢固。</w:t>
                  </w:r>
                </w:p>
              </w:tc>
              <w:tc>
                <w:tcPr>
                  <w:tcW w:w="850" w:type="dxa"/>
                  <w:tcBorders>
                    <w:right w:val="single" w:color="auto" w:sz="8" w:space="0"/>
                  </w:tcBorders>
                  <w:noWrap w:val="0"/>
                  <w:vAlign w:val="center"/>
                </w:tcPr>
                <w:p w14:paraId="2DAA3A6F">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C5B2A03">
                  <w:pPr>
                    <w:widowControl/>
                    <w:shd w:val="clear" w:color="auto" w:fill="FFFFFF"/>
                    <w:rPr>
                      <w:rFonts w:hint="eastAsia" w:ascii="Times New Roman" w:hAnsi="Times New Roman"/>
                    </w:rPr>
                  </w:pPr>
                </w:p>
              </w:tc>
            </w:tr>
            <w:tr w14:paraId="08DE9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935B9FE">
                  <w:pPr>
                    <w:widowControl/>
                    <w:shd w:val="clear" w:color="auto" w:fill="FFFFFF"/>
                    <w:rPr>
                      <w:rFonts w:hint="eastAsia" w:ascii="Times New Roman" w:hAnsi="Times New Roman"/>
                    </w:rPr>
                  </w:pPr>
                  <w:r>
                    <w:rPr>
                      <w:rFonts w:hint="eastAsia" w:ascii="Times New Roman" w:hAnsi="Times New Roman"/>
                    </w:rPr>
                    <w:t>58</w:t>
                  </w:r>
                </w:p>
              </w:tc>
              <w:tc>
                <w:tcPr>
                  <w:tcW w:w="708" w:type="dxa"/>
                  <w:vMerge w:val="continue"/>
                  <w:noWrap w:val="0"/>
                  <w:vAlign w:val="center"/>
                </w:tcPr>
                <w:p w14:paraId="6228AD2F">
                  <w:pPr>
                    <w:widowControl/>
                    <w:shd w:val="clear" w:color="auto" w:fill="FFFFFF"/>
                    <w:rPr>
                      <w:rFonts w:hint="eastAsia" w:ascii="Times New Roman" w:hAnsi="Times New Roman"/>
                    </w:rPr>
                  </w:pPr>
                </w:p>
              </w:tc>
              <w:tc>
                <w:tcPr>
                  <w:tcW w:w="1132" w:type="dxa"/>
                  <w:vMerge w:val="continue"/>
                  <w:noWrap w:val="0"/>
                  <w:vAlign w:val="center"/>
                </w:tcPr>
                <w:p w14:paraId="312C06E0">
                  <w:pPr>
                    <w:widowControl/>
                    <w:shd w:val="clear" w:color="auto" w:fill="FFFFFF"/>
                    <w:rPr>
                      <w:rFonts w:hint="eastAsia" w:ascii="Times New Roman" w:hAnsi="Times New Roman"/>
                    </w:rPr>
                  </w:pPr>
                </w:p>
              </w:tc>
              <w:tc>
                <w:tcPr>
                  <w:tcW w:w="5661" w:type="dxa"/>
                  <w:noWrap w:val="0"/>
                  <w:vAlign w:val="center"/>
                </w:tcPr>
                <w:p w14:paraId="6CB4196E">
                  <w:pPr>
                    <w:widowControl/>
                    <w:shd w:val="clear" w:color="auto" w:fill="FFFFFF"/>
                    <w:rPr>
                      <w:rFonts w:hint="eastAsia" w:ascii="Times New Roman" w:hAnsi="Times New Roman"/>
                    </w:rPr>
                  </w:pPr>
                  <w:r>
                    <w:rPr>
                      <w:rFonts w:hint="eastAsia" w:ascii="Times New Roman" w:hAnsi="Times New Roman"/>
                    </w:rPr>
                    <w:t>支架应牢固，无松动、变形。</w:t>
                  </w:r>
                </w:p>
              </w:tc>
              <w:tc>
                <w:tcPr>
                  <w:tcW w:w="850" w:type="dxa"/>
                  <w:tcBorders>
                    <w:right w:val="single" w:color="auto" w:sz="8" w:space="0"/>
                  </w:tcBorders>
                  <w:noWrap w:val="0"/>
                  <w:vAlign w:val="center"/>
                </w:tcPr>
                <w:p w14:paraId="7EFA5B3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FB1142A">
                  <w:pPr>
                    <w:widowControl/>
                    <w:shd w:val="clear" w:color="auto" w:fill="FFFFFF"/>
                    <w:rPr>
                      <w:rFonts w:hint="eastAsia" w:ascii="Times New Roman" w:hAnsi="Times New Roman"/>
                    </w:rPr>
                  </w:pPr>
                </w:p>
              </w:tc>
            </w:tr>
            <w:tr w14:paraId="5083C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A3CDFE7">
                  <w:pPr>
                    <w:widowControl/>
                    <w:shd w:val="clear" w:color="auto" w:fill="FFFFFF"/>
                    <w:rPr>
                      <w:rFonts w:hint="eastAsia" w:ascii="Times New Roman" w:hAnsi="Times New Roman"/>
                    </w:rPr>
                  </w:pPr>
                  <w:r>
                    <w:rPr>
                      <w:rFonts w:hint="eastAsia" w:ascii="Times New Roman" w:hAnsi="Times New Roman"/>
                    </w:rPr>
                    <w:t>59</w:t>
                  </w:r>
                </w:p>
              </w:tc>
              <w:tc>
                <w:tcPr>
                  <w:tcW w:w="708" w:type="dxa"/>
                  <w:vMerge w:val="continue"/>
                  <w:noWrap w:val="0"/>
                  <w:vAlign w:val="center"/>
                </w:tcPr>
                <w:p w14:paraId="0B9C889D">
                  <w:pPr>
                    <w:widowControl/>
                    <w:shd w:val="clear" w:color="auto" w:fill="FFFFFF"/>
                    <w:rPr>
                      <w:rFonts w:hint="eastAsia" w:ascii="Times New Roman" w:hAnsi="Times New Roman"/>
                    </w:rPr>
                  </w:pPr>
                </w:p>
              </w:tc>
              <w:tc>
                <w:tcPr>
                  <w:tcW w:w="1132" w:type="dxa"/>
                  <w:noWrap w:val="0"/>
                  <w:vAlign w:val="center"/>
                </w:tcPr>
                <w:p w14:paraId="3870A9BB">
                  <w:pPr>
                    <w:widowControl/>
                    <w:shd w:val="clear" w:color="auto" w:fill="FFFFFF"/>
                    <w:rPr>
                      <w:rFonts w:hint="eastAsia" w:ascii="Times New Roman" w:hAnsi="Times New Roman"/>
                    </w:rPr>
                  </w:pPr>
                  <w:r>
                    <w:rPr>
                      <w:rFonts w:hint="eastAsia" w:ascii="Times New Roman" w:hAnsi="Times New Roman"/>
                    </w:rPr>
                    <w:t>导靴上油杯</w:t>
                  </w:r>
                </w:p>
              </w:tc>
              <w:tc>
                <w:tcPr>
                  <w:tcW w:w="5661" w:type="dxa"/>
                  <w:noWrap w:val="0"/>
                  <w:vAlign w:val="center"/>
                </w:tcPr>
                <w:p w14:paraId="688B73B4">
                  <w:pPr>
                    <w:widowControl/>
                    <w:shd w:val="clear" w:color="auto" w:fill="FFFFFF"/>
                    <w:rPr>
                      <w:rFonts w:hint="eastAsia" w:ascii="Times New Roman" w:hAnsi="Times New Roman"/>
                    </w:rPr>
                  </w:pPr>
                  <w:r>
                    <w:rPr>
                      <w:rFonts w:hint="eastAsia" w:ascii="Times New Roman" w:hAnsi="Times New Roman"/>
                    </w:rPr>
                    <w:t>吸油毛毡齐全，油量适宜，油杯无渗漏。</w:t>
                  </w:r>
                </w:p>
              </w:tc>
              <w:tc>
                <w:tcPr>
                  <w:tcW w:w="850" w:type="dxa"/>
                  <w:tcBorders>
                    <w:right w:val="single" w:color="auto" w:sz="8" w:space="0"/>
                  </w:tcBorders>
                  <w:noWrap w:val="0"/>
                  <w:vAlign w:val="center"/>
                </w:tcPr>
                <w:p w14:paraId="13A0A4B3">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7614AD7">
                  <w:pPr>
                    <w:widowControl/>
                    <w:shd w:val="clear" w:color="auto" w:fill="FFFFFF"/>
                    <w:rPr>
                      <w:rFonts w:hint="eastAsia" w:ascii="Times New Roman" w:hAnsi="Times New Roman"/>
                    </w:rPr>
                  </w:pPr>
                </w:p>
              </w:tc>
            </w:tr>
            <w:tr w14:paraId="2005B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FB7FD7C">
                  <w:pPr>
                    <w:widowControl/>
                    <w:shd w:val="clear" w:color="auto" w:fill="FFFFFF"/>
                    <w:rPr>
                      <w:rFonts w:hint="eastAsia" w:ascii="Times New Roman" w:hAnsi="Times New Roman"/>
                    </w:rPr>
                  </w:pPr>
                  <w:r>
                    <w:rPr>
                      <w:rFonts w:hint="eastAsia" w:ascii="Times New Roman" w:hAnsi="Times New Roman"/>
                    </w:rPr>
                    <w:t>60</w:t>
                  </w:r>
                </w:p>
              </w:tc>
              <w:tc>
                <w:tcPr>
                  <w:tcW w:w="708" w:type="dxa"/>
                  <w:vMerge w:val="continue"/>
                  <w:noWrap w:val="0"/>
                  <w:vAlign w:val="center"/>
                </w:tcPr>
                <w:p w14:paraId="35262B2B">
                  <w:pPr>
                    <w:widowControl/>
                    <w:shd w:val="clear" w:color="auto" w:fill="FFFFFF"/>
                    <w:rPr>
                      <w:rFonts w:hint="eastAsia" w:ascii="Times New Roman" w:hAnsi="Times New Roman"/>
                    </w:rPr>
                  </w:pPr>
                </w:p>
              </w:tc>
              <w:tc>
                <w:tcPr>
                  <w:tcW w:w="1132" w:type="dxa"/>
                  <w:noWrap w:val="0"/>
                  <w:vAlign w:val="center"/>
                </w:tcPr>
                <w:p w14:paraId="00C37DAC">
                  <w:pPr>
                    <w:widowControl/>
                    <w:shd w:val="clear" w:color="auto" w:fill="FFFFFF"/>
                    <w:rPr>
                      <w:rFonts w:hint="eastAsia" w:ascii="Times New Roman" w:hAnsi="Times New Roman"/>
                    </w:rPr>
                  </w:pPr>
                  <w:r>
                    <w:rPr>
                      <w:rFonts w:hint="eastAsia" w:ascii="Times New Roman" w:hAnsi="Times New Roman"/>
                    </w:rPr>
                    <w:t>靴衬、滚轮</w:t>
                  </w:r>
                </w:p>
              </w:tc>
              <w:tc>
                <w:tcPr>
                  <w:tcW w:w="5661" w:type="dxa"/>
                  <w:noWrap w:val="0"/>
                  <w:vAlign w:val="center"/>
                </w:tcPr>
                <w:p w14:paraId="78E06BFE">
                  <w:pPr>
                    <w:widowControl/>
                    <w:shd w:val="clear" w:color="auto" w:fill="FFFFFF"/>
                    <w:rPr>
                      <w:rFonts w:hint="eastAsia" w:ascii="Times New Roman" w:hAnsi="Times New Roman"/>
                    </w:rPr>
                  </w:pPr>
                  <w:r>
                    <w:rPr>
                      <w:rFonts w:hint="eastAsia" w:ascii="Times New Roman" w:hAnsi="Times New Roman"/>
                    </w:rPr>
                    <w:t>应无变形、脱落，磨损量不超过制造单位要求。</w:t>
                  </w:r>
                </w:p>
              </w:tc>
              <w:tc>
                <w:tcPr>
                  <w:tcW w:w="850" w:type="dxa"/>
                  <w:tcBorders>
                    <w:right w:val="single" w:color="auto" w:sz="8" w:space="0"/>
                  </w:tcBorders>
                  <w:noWrap w:val="0"/>
                  <w:vAlign w:val="center"/>
                </w:tcPr>
                <w:p w14:paraId="087878CB">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6ECC6C23">
                  <w:pPr>
                    <w:widowControl/>
                    <w:shd w:val="clear" w:color="auto" w:fill="FFFFFF"/>
                    <w:rPr>
                      <w:rFonts w:hint="eastAsia" w:ascii="Times New Roman" w:hAnsi="Times New Roman"/>
                    </w:rPr>
                  </w:pPr>
                </w:p>
              </w:tc>
            </w:tr>
            <w:tr w14:paraId="4FCB03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BCC8971">
                  <w:pPr>
                    <w:widowControl/>
                    <w:shd w:val="clear" w:color="auto" w:fill="FFFFFF"/>
                    <w:rPr>
                      <w:rFonts w:hint="eastAsia" w:ascii="Times New Roman" w:hAnsi="Times New Roman"/>
                    </w:rPr>
                  </w:pPr>
                  <w:r>
                    <w:rPr>
                      <w:rFonts w:hint="eastAsia" w:ascii="Times New Roman" w:hAnsi="Times New Roman"/>
                    </w:rPr>
                    <w:t>61</w:t>
                  </w:r>
                </w:p>
              </w:tc>
              <w:tc>
                <w:tcPr>
                  <w:tcW w:w="708" w:type="dxa"/>
                  <w:vMerge w:val="continue"/>
                  <w:noWrap w:val="0"/>
                  <w:vAlign w:val="center"/>
                </w:tcPr>
                <w:p w14:paraId="6216FAE2">
                  <w:pPr>
                    <w:widowControl/>
                    <w:shd w:val="clear" w:color="auto" w:fill="FFFFFF"/>
                    <w:rPr>
                      <w:rFonts w:hint="eastAsia" w:ascii="Times New Roman" w:hAnsi="Times New Roman"/>
                    </w:rPr>
                  </w:pPr>
                </w:p>
              </w:tc>
              <w:tc>
                <w:tcPr>
                  <w:tcW w:w="1132" w:type="dxa"/>
                  <w:vMerge w:val="restart"/>
                  <w:noWrap w:val="0"/>
                  <w:vAlign w:val="center"/>
                </w:tcPr>
                <w:p w14:paraId="0896A868">
                  <w:pPr>
                    <w:widowControl/>
                    <w:shd w:val="clear" w:color="auto" w:fill="FFFFFF"/>
                    <w:rPr>
                      <w:rFonts w:hint="eastAsia" w:ascii="Times New Roman" w:hAnsi="Times New Roman"/>
                    </w:rPr>
                  </w:pPr>
                  <w:r>
                    <w:rPr>
                      <w:rFonts w:hint="eastAsia" w:ascii="Times New Roman" w:hAnsi="Times New Roman"/>
                    </w:rPr>
                    <w:t>随行电缆</w:t>
                  </w:r>
                </w:p>
              </w:tc>
              <w:tc>
                <w:tcPr>
                  <w:tcW w:w="5661" w:type="dxa"/>
                  <w:noWrap w:val="0"/>
                  <w:vAlign w:val="center"/>
                </w:tcPr>
                <w:p w14:paraId="6D27EBD8">
                  <w:pPr>
                    <w:widowControl/>
                    <w:shd w:val="clear" w:color="auto" w:fill="FFFFFF"/>
                    <w:rPr>
                      <w:rFonts w:hint="eastAsia" w:ascii="Times New Roman" w:hAnsi="Times New Roman"/>
                    </w:rPr>
                  </w:pPr>
                  <w:r>
                    <w:rPr>
                      <w:rFonts w:hint="eastAsia" w:ascii="Times New Roman" w:hAnsi="Times New Roman"/>
                    </w:rPr>
                    <w:t>随行电缆应当避免与限速器绳、选层器钢带、限位与极限开关等装置干涉。</w:t>
                  </w:r>
                </w:p>
              </w:tc>
              <w:tc>
                <w:tcPr>
                  <w:tcW w:w="850" w:type="dxa"/>
                  <w:tcBorders>
                    <w:right w:val="single" w:color="auto" w:sz="8" w:space="0"/>
                  </w:tcBorders>
                  <w:noWrap w:val="0"/>
                  <w:vAlign w:val="center"/>
                </w:tcPr>
                <w:p w14:paraId="0F4023C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48A13AE">
                  <w:pPr>
                    <w:widowControl/>
                    <w:shd w:val="clear" w:color="auto" w:fill="FFFFFF"/>
                    <w:rPr>
                      <w:rFonts w:hint="eastAsia" w:ascii="Times New Roman" w:hAnsi="Times New Roman"/>
                    </w:rPr>
                  </w:pPr>
                </w:p>
              </w:tc>
            </w:tr>
            <w:tr w14:paraId="6C8E2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224C6B5">
                  <w:pPr>
                    <w:widowControl/>
                    <w:shd w:val="clear" w:color="auto" w:fill="FFFFFF"/>
                    <w:rPr>
                      <w:rFonts w:hint="eastAsia" w:ascii="Times New Roman" w:hAnsi="Times New Roman"/>
                    </w:rPr>
                  </w:pPr>
                  <w:r>
                    <w:rPr>
                      <w:rFonts w:hint="eastAsia" w:ascii="Times New Roman" w:hAnsi="Times New Roman"/>
                    </w:rPr>
                    <w:t>62</w:t>
                  </w:r>
                </w:p>
              </w:tc>
              <w:tc>
                <w:tcPr>
                  <w:tcW w:w="708" w:type="dxa"/>
                  <w:vMerge w:val="continue"/>
                  <w:noWrap w:val="0"/>
                  <w:vAlign w:val="center"/>
                </w:tcPr>
                <w:p w14:paraId="728BA111">
                  <w:pPr>
                    <w:widowControl/>
                    <w:shd w:val="clear" w:color="auto" w:fill="FFFFFF"/>
                    <w:rPr>
                      <w:rFonts w:hint="eastAsia" w:ascii="Times New Roman" w:hAnsi="Times New Roman"/>
                    </w:rPr>
                  </w:pPr>
                </w:p>
              </w:tc>
              <w:tc>
                <w:tcPr>
                  <w:tcW w:w="1132" w:type="dxa"/>
                  <w:vMerge w:val="continue"/>
                  <w:noWrap w:val="0"/>
                  <w:vAlign w:val="center"/>
                </w:tcPr>
                <w:p w14:paraId="0E69FFD5">
                  <w:pPr>
                    <w:widowControl/>
                    <w:shd w:val="clear" w:color="auto" w:fill="FFFFFF"/>
                    <w:rPr>
                      <w:rFonts w:hint="eastAsia" w:ascii="Times New Roman" w:hAnsi="Times New Roman"/>
                    </w:rPr>
                  </w:pPr>
                </w:p>
              </w:tc>
              <w:tc>
                <w:tcPr>
                  <w:tcW w:w="5661" w:type="dxa"/>
                  <w:noWrap w:val="0"/>
                  <w:vAlign w:val="center"/>
                </w:tcPr>
                <w:p w14:paraId="249AD0A3">
                  <w:pPr>
                    <w:widowControl/>
                    <w:shd w:val="clear" w:color="auto" w:fill="FFFFFF"/>
                    <w:rPr>
                      <w:rFonts w:hint="eastAsia" w:ascii="Times New Roman" w:hAnsi="Times New Roman"/>
                    </w:rPr>
                  </w:pPr>
                  <w:r>
                    <w:rPr>
                      <w:rFonts w:hint="eastAsia" w:ascii="Times New Roman" w:hAnsi="Times New Roman"/>
                    </w:rPr>
                    <w:t>当轿厢压实在缓冲器上时，电缆不得与地面和轿厢底边框接触。</w:t>
                  </w:r>
                </w:p>
              </w:tc>
              <w:tc>
                <w:tcPr>
                  <w:tcW w:w="850" w:type="dxa"/>
                  <w:tcBorders>
                    <w:right w:val="single" w:color="auto" w:sz="8" w:space="0"/>
                  </w:tcBorders>
                  <w:noWrap w:val="0"/>
                  <w:vAlign w:val="center"/>
                </w:tcPr>
                <w:p w14:paraId="4619DA1A">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6F8D371F">
                  <w:pPr>
                    <w:widowControl/>
                    <w:shd w:val="clear" w:color="auto" w:fill="FFFFFF"/>
                    <w:rPr>
                      <w:rFonts w:hint="eastAsia" w:ascii="Times New Roman" w:hAnsi="Times New Roman"/>
                    </w:rPr>
                  </w:pPr>
                </w:p>
              </w:tc>
            </w:tr>
            <w:tr w14:paraId="4FA3C8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17E1DA1">
                  <w:pPr>
                    <w:widowControl/>
                    <w:shd w:val="clear" w:color="auto" w:fill="FFFFFF"/>
                    <w:rPr>
                      <w:rFonts w:hint="eastAsia" w:ascii="Times New Roman" w:hAnsi="Times New Roman"/>
                    </w:rPr>
                  </w:pPr>
                  <w:r>
                    <w:rPr>
                      <w:rFonts w:hint="eastAsia" w:ascii="Times New Roman" w:hAnsi="Times New Roman"/>
                    </w:rPr>
                    <w:t>63</w:t>
                  </w:r>
                </w:p>
              </w:tc>
              <w:tc>
                <w:tcPr>
                  <w:tcW w:w="708" w:type="dxa"/>
                  <w:vMerge w:val="continue"/>
                  <w:noWrap w:val="0"/>
                  <w:vAlign w:val="center"/>
                </w:tcPr>
                <w:p w14:paraId="2B096496">
                  <w:pPr>
                    <w:widowControl/>
                    <w:shd w:val="clear" w:color="auto" w:fill="FFFFFF"/>
                    <w:rPr>
                      <w:rFonts w:hint="eastAsia" w:ascii="Times New Roman" w:hAnsi="Times New Roman"/>
                    </w:rPr>
                  </w:pPr>
                </w:p>
              </w:tc>
              <w:tc>
                <w:tcPr>
                  <w:tcW w:w="1132" w:type="dxa"/>
                  <w:vMerge w:val="continue"/>
                  <w:noWrap w:val="0"/>
                  <w:vAlign w:val="center"/>
                </w:tcPr>
                <w:p w14:paraId="4D552988">
                  <w:pPr>
                    <w:widowControl/>
                    <w:shd w:val="clear" w:color="auto" w:fill="FFFFFF"/>
                    <w:rPr>
                      <w:rFonts w:hint="eastAsia" w:ascii="Times New Roman" w:hAnsi="Times New Roman"/>
                    </w:rPr>
                  </w:pPr>
                </w:p>
              </w:tc>
              <w:tc>
                <w:tcPr>
                  <w:tcW w:w="5661" w:type="dxa"/>
                  <w:noWrap w:val="0"/>
                  <w:vAlign w:val="center"/>
                </w:tcPr>
                <w:p w14:paraId="27E167E3">
                  <w:pPr>
                    <w:widowControl/>
                    <w:shd w:val="clear" w:color="auto" w:fill="FFFFFF"/>
                    <w:rPr>
                      <w:rFonts w:hint="eastAsia" w:ascii="Times New Roman" w:hAnsi="Times New Roman"/>
                    </w:rPr>
                  </w:pPr>
                  <w:r>
                    <w:rPr>
                      <w:rFonts w:hint="eastAsia" w:ascii="Times New Roman" w:hAnsi="Times New Roman"/>
                    </w:rPr>
                    <w:t>无扭曲、破损。</w:t>
                  </w:r>
                </w:p>
              </w:tc>
              <w:tc>
                <w:tcPr>
                  <w:tcW w:w="850" w:type="dxa"/>
                  <w:tcBorders>
                    <w:right w:val="single" w:color="auto" w:sz="8" w:space="0"/>
                  </w:tcBorders>
                  <w:noWrap w:val="0"/>
                  <w:vAlign w:val="center"/>
                </w:tcPr>
                <w:p w14:paraId="6FDF0EC6">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15F2979D">
                  <w:pPr>
                    <w:widowControl/>
                    <w:shd w:val="clear" w:color="auto" w:fill="FFFFFF"/>
                    <w:rPr>
                      <w:rFonts w:hint="eastAsia" w:ascii="Times New Roman" w:hAnsi="Times New Roman"/>
                    </w:rPr>
                  </w:pPr>
                </w:p>
              </w:tc>
            </w:tr>
            <w:tr w14:paraId="44D0D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947C9E3">
                  <w:pPr>
                    <w:widowControl/>
                    <w:shd w:val="clear" w:color="auto" w:fill="FFFFFF"/>
                    <w:rPr>
                      <w:rFonts w:hint="eastAsia" w:ascii="Times New Roman" w:hAnsi="Times New Roman"/>
                    </w:rPr>
                  </w:pPr>
                  <w:r>
                    <w:rPr>
                      <w:rFonts w:hint="eastAsia" w:ascii="Times New Roman" w:hAnsi="Times New Roman"/>
                    </w:rPr>
                    <w:t>64</w:t>
                  </w:r>
                </w:p>
              </w:tc>
              <w:tc>
                <w:tcPr>
                  <w:tcW w:w="708" w:type="dxa"/>
                  <w:vMerge w:val="continue"/>
                  <w:noWrap w:val="0"/>
                  <w:vAlign w:val="center"/>
                </w:tcPr>
                <w:p w14:paraId="5374A593">
                  <w:pPr>
                    <w:widowControl/>
                    <w:shd w:val="clear" w:color="auto" w:fill="FFFFFF"/>
                    <w:rPr>
                      <w:rFonts w:hint="eastAsia" w:ascii="Times New Roman" w:hAnsi="Times New Roman"/>
                    </w:rPr>
                  </w:pPr>
                </w:p>
              </w:tc>
              <w:tc>
                <w:tcPr>
                  <w:tcW w:w="1132" w:type="dxa"/>
                  <w:noWrap w:val="0"/>
                  <w:vAlign w:val="center"/>
                </w:tcPr>
                <w:p w14:paraId="621128CB">
                  <w:pPr>
                    <w:widowControl/>
                    <w:shd w:val="clear" w:color="auto" w:fill="FFFFFF"/>
                    <w:rPr>
                      <w:rFonts w:hint="eastAsia" w:ascii="Times New Roman" w:hAnsi="Times New Roman"/>
                    </w:rPr>
                  </w:pPr>
                  <w:r>
                    <w:rPr>
                      <w:rFonts w:hint="eastAsia" w:ascii="Times New Roman" w:hAnsi="Times New Roman"/>
                    </w:rPr>
                    <w:t>井道照明</w:t>
                  </w:r>
                </w:p>
              </w:tc>
              <w:tc>
                <w:tcPr>
                  <w:tcW w:w="5661" w:type="dxa"/>
                  <w:noWrap w:val="0"/>
                  <w:vAlign w:val="center"/>
                </w:tcPr>
                <w:p w14:paraId="45F9FA97">
                  <w:pPr>
                    <w:widowControl/>
                    <w:shd w:val="clear" w:color="auto" w:fill="FFFFFF"/>
                    <w:rPr>
                      <w:rFonts w:hint="eastAsia" w:ascii="Times New Roman" w:hAnsi="Times New Roman"/>
                    </w:rPr>
                  </w:pPr>
                  <w:r>
                    <w:rPr>
                      <w:rFonts w:hint="eastAsia" w:ascii="Times New Roman" w:hAnsi="Times New Roman"/>
                    </w:rPr>
                    <w:t>当所有的门关闭时，在轿顶面以上和底坑地面以上1m处应当具有足够照度。</w:t>
                  </w:r>
                </w:p>
              </w:tc>
              <w:tc>
                <w:tcPr>
                  <w:tcW w:w="850" w:type="dxa"/>
                  <w:tcBorders>
                    <w:right w:val="single" w:color="auto" w:sz="8" w:space="0"/>
                  </w:tcBorders>
                  <w:noWrap w:val="0"/>
                  <w:vAlign w:val="center"/>
                </w:tcPr>
                <w:p w14:paraId="6A592C6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5442EC6">
                  <w:pPr>
                    <w:widowControl/>
                    <w:shd w:val="clear" w:color="auto" w:fill="FFFFFF"/>
                    <w:rPr>
                      <w:rFonts w:hint="eastAsia" w:ascii="Times New Roman" w:hAnsi="Times New Roman"/>
                    </w:rPr>
                  </w:pPr>
                </w:p>
              </w:tc>
            </w:tr>
            <w:tr w14:paraId="62FD9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C1CB14E">
                  <w:pPr>
                    <w:widowControl/>
                    <w:shd w:val="clear" w:color="auto" w:fill="FFFFFF"/>
                    <w:rPr>
                      <w:rFonts w:hint="eastAsia" w:ascii="Times New Roman" w:hAnsi="Times New Roman"/>
                    </w:rPr>
                  </w:pPr>
                  <w:r>
                    <w:rPr>
                      <w:rFonts w:hint="eastAsia" w:ascii="Times New Roman" w:hAnsi="Times New Roman"/>
                    </w:rPr>
                    <w:t>65</w:t>
                  </w:r>
                </w:p>
              </w:tc>
              <w:tc>
                <w:tcPr>
                  <w:tcW w:w="708" w:type="dxa"/>
                  <w:vMerge w:val="continue"/>
                  <w:noWrap w:val="0"/>
                  <w:vAlign w:val="center"/>
                </w:tcPr>
                <w:p w14:paraId="22A6069A">
                  <w:pPr>
                    <w:widowControl/>
                    <w:shd w:val="clear" w:color="auto" w:fill="FFFFFF"/>
                    <w:rPr>
                      <w:rFonts w:hint="eastAsia" w:ascii="Times New Roman" w:hAnsi="Times New Roman"/>
                    </w:rPr>
                  </w:pPr>
                </w:p>
              </w:tc>
              <w:tc>
                <w:tcPr>
                  <w:tcW w:w="1132" w:type="dxa"/>
                  <w:noWrap w:val="0"/>
                  <w:vAlign w:val="center"/>
                </w:tcPr>
                <w:p w14:paraId="0A0519B7">
                  <w:pPr>
                    <w:widowControl/>
                    <w:shd w:val="clear" w:color="auto" w:fill="FFFFFF"/>
                    <w:rPr>
                      <w:rFonts w:hint="eastAsia" w:ascii="Times New Roman" w:hAnsi="Times New Roman"/>
                    </w:rPr>
                  </w:pPr>
                  <w:r>
                    <w:rPr>
                      <w:rFonts w:hint="eastAsia" w:ascii="Times New Roman" w:hAnsi="Times New Roman"/>
                    </w:rPr>
                    <w:t>对重（平衡重）</w:t>
                  </w:r>
                </w:p>
              </w:tc>
              <w:tc>
                <w:tcPr>
                  <w:tcW w:w="5661" w:type="dxa"/>
                  <w:noWrap w:val="0"/>
                  <w:vAlign w:val="center"/>
                </w:tcPr>
                <w:p w14:paraId="39485067">
                  <w:pPr>
                    <w:widowControl/>
                    <w:shd w:val="clear" w:color="auto" w:fill="FFFFFF"/>
                    <w:rPr>
                      <w:rFonts w:hint="eastAsia" w:ascii="Times New Roman" w:hAnsi="Times New Roman"/>
                    </w:rPr>
                  </w:pPr>
                  <w:r>
                    <w:rPr>
                      <w:rFonts w:hint="eastAsia" w:ascii="Times New Roman" w:hAnsi="Times New Roman"/>
                    </w:rPr>
                    <w:t>如果对重（平衡重）由重块组成，应当可靠固定。</w:t>
                  </w:r>
                </w:p>
              </w:tc>
              <w:tc>
                <w:tcPr>
                  <w:tcW w:w="850" w:type="dxa"/>
                  <w:tcBorders>
                    <w:right w:val="single" w:color="auto" w:sz="8" w:space="0"/>
                  </w:tcBorders>
                  <w:noWrap w:val="0"/>
                  <w:vAlign w:val="center"/>
                </w:tcPr>
                <w:p w14:paraId="5B4808E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F76A29F">
                  <w:pPr>
                    <w:widowControl/>
                    <w:shd w:val="clear" w:color="auto" w:fill="FFFFFF"/>
                    <w:rPr>
                      <w:rFonts w:hint="eastAsia" w:ascii="Times New Roman" w:hAnsi="Times New Roman"/>
                    </w:rPr>
                  </w:pPr>
                </w:p>
              </w:tc>
            </w:tr>
            <w:tr w14:paraId="7270A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9FDC480">
                  <w:pPr>
                    <w:widowControl/>
                    <w:shd w:val="clear" w:color="auto" w:fill="FFFFFF"/>
                    <w:rPr>
                      <w:rFonts w:hint="eastAsia" w:ascii="Times New Roman" w:hAnsi="Times New Roman"/>
                    </w:rPr>
                  </w:pPr>
                  <w:r>
                    <w:rPr>
                      <w:rFonts w:hint="eastAsia" w:ascii="Times New Roman" w:hAnsi="Times New Roman"/>
                    </w:rPr>
                    <w:t>66</w:t>
                  </w:r>
                </w:p>
              </w:tc>
              <w:tc>
                <w:tcPr>
                  <w:tcW w:w="708" w:type="dxa"/>
                  <w:vMerge w:val="restart"/>
                  <w:noWrap w:val="0"/>
                  <w:vAlign w:val="center"/>
                </w:tcPr>
                <w:p w14:paraId="2DEA89E2">
                  <w:pPr>
                    <w:widowControl/>
                    <w:shd w:val="clear" w:color="auto" w:fill="FFFFFF"/>
                    <w:rPr>
                      <w:rFonts w:hint="eastAsia" w:ascii="Times New Roman" w:hAnsi="Times New Roman"/>
                    </w:rPr>
                  </w:pPr>
                  <w:r>
                    <w:rPr>
                      <w:rFonts w:hint="eastAsia" w:ascii="Times New Roman" w:hAnsi="Times New Roman"/>
                    </w:rPr>
                    <w:t>五</w:t>
                  </w:r>
                </w:p>
                <w:p w14:paraId="28E446E5">
                  <w:pPr>
                    <w:widowControl/>
                    <w:shd w:val="clear" w:color="auto" w:fill="FFFFFF"/>
                    <w:rPr>
                      <w:rFonts w:hint="eastAsia" w:ascii="Times New Roman" w:hAnsi="Times New Roman"/>
                    </w:rPr>
                  </w:pPr>
                  <w:r>
                    <w:rPr>
                      <w:rFonts w:hint="eastAsia" w:ascii="Times New Roman" w:hAnsi="Times New Roman"/>
                    </w:rPr>
                    <w:t>底</w:t>
                  </w:r>
                </w:p>
                <w:p w14:paraId="1132FEFB">
                  <w:pPr>
                    <w:widowControl/>
                    <w:shd w:val="clear" w:color="auto" w:fill="FFFFFF"/>
                    <w:rPr>
                      <w:rFonts w:hint="eastAsia" w:ascii="Times New Roman" w:hAnsi="Times New Roman"/>
                    </w:rPr>
                  </w:pPr>
                  <w:r>
                    <w:rPr>
                      <w:rFonts w:hint="eastAsia" w:ascii="Times New Roman" w:hAnsi="Times New Roman"/>
                    </w:rPr>
                    <w:t>坑</w:t>
                  </w:r>
                </w:p>
              </w:tc>
              <w:tc>
                <w:tcPr>
                  <w:tcW w:w="1132" w:type="dxa"/>
                  <w:vMerge w:val="restart"/>
                  <w:noWrap w:val="0"/>
                  <w:vAlign w:val="center"/>
                </w:tcPr>
                <w:p w14:paraId="07334457">
                  <w:pPr>
                    <w:widowControl/>
                    <w:shd w:val="clear" w:color="auto" w:fill="FFFFFF"/>
                    <w:rPr>
                      <w:rFonts w:hint="eastAsia" w:ascii="Times New Roman" w:hAnsi="Times New Roman"/>
                    </w:rPr>
                  </w:pPr>
                  <w:r>
                    <w:rPr>
                      <w:rFonts w:hint="eastAsia" w:ascii="Times New Roman" w:hAnsi="Times New Roman"/>
                    </w:rPr>
                    <w:t>限速绳张紧装置</w:t>
                  </w:r>
                </w:p>
              </w:tc>
              <w:tc>
                <w:tcPr>
                  <w:tcW w:w="5661" w:type="dxa"/>
                  <w:noWrap w:val="0"/>
                  <w:vAlign w:val="center"/>
                </w:tcPr>
                <w:p w14:paraId="191B1270">
                  <w:pPr>
                    <w:widowControl/>
                    <w:shd w:val="clear" w:color="auto" w:fill="FFFFFF"/>
                    <w:rPr>
                      <w:rFonts w:hint="eastAsia" w:ascii="Times New Roman" w:hAnsi="Times New Roman"/>
                    </w:rPr>
                  </w:pPr>
                  <w:r>
                    <w:rPr>
                      <w:rFonts w:hint="eastAsia" w:ascii="Times New Roman" w:hAnsi="Times New Roman"/>
                    </w:rPr>
                    <w:t>当限速器绳断裂或者过分伸长时，电气安全装置应当动作使电梯停止运转。</w:t>
                  </w:r>
                </w:p>
              </w:tc>
              <w:tc>
                <w:tcPr>
                  <w:tcW w:w="850" w:type="dxa"/>
                  <w:tcBorders>
                    <w:right w:val="single" w:color="auto" w:sz="8" w:space="0"/>
                  </w:tcBorders>
                  <w:noWrap w:val="0"/>
                  <w:vAlign w:val="center"/>
                </w:tcPr>
                <w:p w14:paraId="6E2E7FE8">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4D929B45">
                  <w:pPr>
                    <w:widowControl/>
                    <w:shd w:val="clear" w:color="auto" w:fill="FFFFFF"/>
                    <w:rPr>
                      <w:rFonts w:hint="eastAsia" w:ascii="Times New Roman" w:hAnsi="Times New Roman"/>
                    </w:rPr>
                  </w:pPr>
                </w:p>
              </w:tc>
            </w:tr>
            <w:tr w14:paraId="0A1A2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F9FCDC1">
                  <w:pPr>
                    <w:widowControl/>
                    <w:shd w:val="clear" w:color="auto" w:fill="FFFFFF"/>
                    <w:rPr>
                      <w:rFonts w:hint="eastAsia" w:ascii="Times New Roman" w:hAnsi="Times New Roman"/>
                    </w:rPr>
                  </w:pPr>
                  <w:r>
                    <w:rPr>
                      <w:rFonts w:hint="eastAsia" w:ascii="Times New Roman" w:hAnsi="Times New Roman"/>
                    </w:rPr>
                    <w:t>67</w:t>
                  </w:r>
                </w:p>
              </w:tc>
              <w:tc>
                <w:tcPr>
                  <w:tcW w:w="708" w:type="dxa"/>
                  <w:vMerge w:val="continue"/>
                  <w:noWrap w:val="0"/>
                  <w:vAlign w:val="center"/>
                </w:tcPr>
                <w:p w14:paraId="12373D34">
                  <w:pPr>
                    <w:widowControl/>
                    <w:shd w:val="clear" w:color="auto" w:fill="FFFFFF"/>
                    <w:rPr>
                      <w:rFonts w:hint="eastAsia" w:ascii="Times New Roman" w:hAnsi="Times New Roman"/>
                    </w:rPr>
                  </w:pPr>
                </w:p>
              </w:tc>
              <w:tc>
                <w:tcPr>
                  <w:tcW w:w="1132" w:type="dxa"/>
                  <w:vMerge w:val="continue"/>
                  <w:noWrap w:val="0"/>
                  <w:vAlign w:val="center"/>
                </w:tcPr>
                <w:p w14:paraId="2ADAA770">
                  <w:pPr>
                    <w:widowControl/>
                    <w:shd w:val="clear" w:color="auto" w:fill="FFFFFF"/>
                    <w:rPr>
                      <w:rFonts w:hint="eastAsia" w:ascii="Times New Roman" w:hAnsi="Times New Roman"/>
                    </w:rPr>
                  </w:pPr>
                </w:p>
              </w:tc>
              <w:tc>
                <w:tcPr>
                  <w:tcW w:w="5661" w:type="dxa"/>
                  <w:noWrap w:val="0"/>
                  <w:vAlign w:val="center"/>
                </w:tcPr>
                <w:p w14:paraId="54099885">
                  <w:pPr>
                    <w:widowControl/>
                    <w:shd w:val="clear" w:color="auto" w:fill="FFFFFF"/>
                    <w:rPr>
                      <w:rFonts w:hint="eastAsia" w:ascii="Times New Roman" w:hAnsi="Times New Roman"/>
                    </w:rPr>
                  </w:pPr>
                  <w:r>
                    <w:rPr>
                      <w:rFonts w:hint="eastAsia" w:ascii="Times New Roman" w:hAnsi="Times New Roman"/>
                    </w:rPr>
                    <w:t>张紧轮距底坑地面高度应符合电梯制造单位的规定值。</w:t>
                  </w:r>
                </w:p>
              </w:tc>
              <w:tc>
                <w:tcPr>
                  <w:tcW w:w="850" w:type="dxa"/>
                  <w:tcBorders>
                    <w:right w:val="single" w:color="auto" w:sz="8" w:space="0"/>
                  </w:tcBorders>
                  <w:noWrap w:val="0"/>
                  <w:vAlign w:val="center"/>
                </w:tcPr>
                <w:p w14:paraId="1641ACF6">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376D7A89">
                  <w:pPr>
                    <w:widowControl/>
                    <w:shd w:val="clear" w:color="auto" w:fill="FFFFFF"/>
                    <w:rPr>
                      <w:rFonts w:hint="eastAsia" w:ascii="Times New Roman" w:hAnsi="Times New Roman"/>
                    </w:rPr>
                  </w:pPr>
                </w:p>
              </w:tc>
            </w:tr>
            <w:tr w14:paraId="46964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361739E">
                  <w:pPr>
                    <w:widowControl/>
                    <w:shd w:val="clear" w:color="auto" w:fill="FFFFFF"/>
                    <w:rPr>
                      <w:rFonts w:hint="eastAsia" w:ascii="Times New Roman" w:hAnsi="Times New Roman"/>
                    </w:rPr>
                  </w:pPr>
                  <w:r>
                    <w:rPr>
                      <w:rFonts w:hint="eastAsia" w:ascii="Times New Roman" w:hAnsi="Times New Roman"/>
                    </w:rPr>
                    <w:t>68</w:t>
                  </w:r>
                </w:p>
              </w:tc>
              <w:tc>
                <w:tcPr>
                  <w:tcW w:w="708" w:type="dxa"/>
                  <w:vMerge w:val="continue"/>
                  <w:noWrap w:val="0"/>
                  <w:vAlign w:val="center"/>
                </w:tcPr>
                <w:p w14:paraId="7B59C9B1">
                  <w:pPr>
                    <w:widowControl/>
                    <w:shd w:val="clear" w:color="auto" w:fill="FFFFFF"/>
                    <w:rPr>
                      <w:rFonts w:hint="eastAsia" w:ascii="Times New Roman" w:hAnsi="Times New Roman"/>
                    </w:rPr>
                  </w:pPr>
                </w:p>
              </w:tc>
              <w:tc>
                <w:tcPr>
                  <w:tcW w:w="1132" w:type="dxa"/>
                  <w:vMerge w:val="restart"/>
                  <w:noWrap w:val="0"/>
                  <w:vAlign w:val="center"/>
                </w:tcPr>
                <w:p w14:paraId="4ECC4891">
                  <w:pPr>
                    <w:widowControl/>
                    <w:shd w:val="clear" w:color="auto" w:fill="FFFFFF"/>
                    <w:rPr>
                      <w:rFonts w:hint="eastAsia" w:ascii="Times New Roman" w:hAnsi="Times New Roman"/>
                    </w:rPr>
                  </w:pPr>
                  <w:r>
                    <w:rPr>
                      <w:rFonts w:hint="eastAsia" w:ascii="Times New Roman" w:hAnsi="Times New Roman"/>
                    </w:rPr>
                    <w:t>缓冲器</w:t>
                  </w:r>
                </w:p>
              </w:tc>
              <w:tc>
                <w:tcPr>
                  <w:tcW w:w="5661" w:type="dxa"/>
                  <w:noWrap w:val="0"/>
                  <w:vAlign w:val="center"/>
                </w:tcPr>
                <w:p w14:paraId="6B6114EF">
                  <w:pPr>
                    <w:widowControl/>
                    <w:shd w:val="clear" w:color="auto" w:fill="FFFFFF"/>
                    <w:rPr>
                      <w:rFonts w:hint="eastAsia" w:ascii="Times New Roman" w:hAnsi="Times New Roman"/>
                    </w:rPr>
                  </w:pPr>
                  <w:r>
                    <w:rPr>
                      <w:rFonts w:hint="eastAsia" w:ascii="Times New Roman" w:hAnsi="Times New Roman"/>
                    </w:rPr>
                    <w:t>缓冲器应当固定可靠。</w:t>
                  </w:r>
                </w:p>
              </w:tc>
              <w:tc>
                <w:tcPr>
                  <w:tcW w:w="850" w:type="dxa"/>
                  <w:tcBorders>
                    <w:right w:val="single" w:color="auto" w:sz="8" w:space="0"/>
                  </w:tcBorders>
                  <w:noWrap w:val="0"/>
                  <w:vAlign w:val="center"/>
                </w:tcPr>
                <w:p w14:paraId="5894423C">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4D3A1CCF">
                  <w:pPr>
                    <w:widowControl/>
                    <w:shd w:val="clear" w:color="auto" w:fill="FFFFFF"/>
                    <w:rPr>
                      <w:rFonts w:hint="eastAsia" w:ascii="Times New Roman" w:hAnsi="Times New Roman"/>
                    </w:rPr>
                  </w:pPr>
                </w:p>
              </w:tc>
            </w:tr>
            <w:tr w14:paraId="538F7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273B461">
                  <w:pPr>
                    <w:widowControl/>
                    <w:shd w:val="clear" w:color="auto" w:fill="FFFFFF"/>
                    <w:rPr>
                      <w:rFonts w:hint="eastAsia" w:ascii="Times New Roman" w:hAnsi="Times New Roman"/>
                    </w:rPr>
                  </w:pPr>
                  <w:r>
                    <w:rPr>
                      <w:rFonts w:hint="eastAsia" w:ascii="Times New Roman" w:hAnsi="Times New Roman"/>
                    </w:rPr>
                    <w:t>69</w:t>
                  </w:r>
                </w:p>
              </w:tc>
              <w:tc>
                <w:tcPr>
                  <w:tcW w:w="708" w:type="dxa"/>
                  <w:vMerge w:val="continue"/>
                  <w:noWrap w:val="0"/>
                  <w:vAlign w:val="center"/>
                </w:tcPr>
                <w:p w14:paraId="559F7AA3">
                  <w:pPr>
                    <w:widowControl/>
                    <w:shd w:val="clear" w:color="auto" w:fill="FFFFFF"/>
                    <w:rPr>
                      <w:rFonts w:hint="eastAsia" w:ascii="Times New Roman" w:hAnsi="Times New Roman"/>
                    </w:rPr>
                  </w:pPr>
                </w:p>
              </w:tc>
              <w:tc>
                <w:tcPr>
                  <w:tcW w:w="1132" w:type="dxa"/>
                  <w:vMerge w:val="continue"/>
                  <w:noWrap w:val="0"/>
                  <w:vAlign w:val="center"/>
                </w:tcPr>
                <w:p w14:paraId="0DFF71ED">
                  <w:pPr>
                    <w:widowControl/>
                    <w:shd w:val="clear" w:color="auto" w:fill="FFFFFF"/>
                    <w:rPr>
                      <w:rFonts w:hint="eastAsia" w:ascii="Times New Roman" w:hAnsi="Times New Roman"/>
                    </w:rPr>
                  </w:pPr>
                </w:p>
              </w:tc>
              <w:tc>
                <w:tcPr>
                  <w:tcW w:w="5661" w:type="dxa"/>
                  <w:noWrap w:val="0"/>
                  <w:vAlign w:val="center"/>
                </w:tcPr>
                <w:p w14:paraId="5B85E6E3">
                  <w:pPr>
                    <w:widowControl/>
                    <w:shd w:val="clear" w:color="auto" w:fill="FFFFFF"/>
                    <w:rPr>
                      <w:rFonts w:hint="eastAsia" w:ascii="Times New Roman" w:hAnsi="Times New Roman"/>
                    </w:rPr>
                  </w:pPr>
                  <w:r>
                    <w:rPr>
                      <w:rFonts w:hint="eastAsia" w:ascii="Times New Roman" w:hAnsi="Times New Roman"/>
                    </w:rPr>
                    <w:t>对重装置的撞板与缓冲器顶面间的距离应符合GB 10060的要求。</w:t>
                  </w:r>
                </w:p>
              </w:tc>
              <w:tc>
                <w:tcPr>
                  <w:tcW w:w="850" w:type="dxa"/>
                  <w:tcBorders>
                    <w:right w:val="single" w:color="auto" w:sz="8" w:space="0"/>
                  </w:tcBorders>
                  <w:noWrap w:val="0"/>
                  <w:vAlign w:val="center"/>
                </w:tcPr>
                <w:p w14:paraId="6E637CC5">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7488AB4C">
                  <w:pPr>
                    <w:widowControl/>
                    <w:shd w:val="clear" w:color="auto" w:fill="FFFFFF"/>
                    <w:rPr>
                      <w:rFonts w:hint="eastAsia" w:ascii="Times New Roman" w:hAnsi="Times New Roman"/>
                    </w:rPr>
                  </w:pPr>
                </w:p>
              </w:tc>
            </w:tr>
            <w:tr w14:paraId="04714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62B0245">
                  <w:pPr>
                    <w:widowControl/>
                    <w:shd w:val="clear" w:color="auto" w:fill="FFFFFF"/>
                    <w:rPr>
                      <w:rFonts w:hint="eastAsia" w:ascii="Times New Roman" w:hAnsi="Times New Roman"/>
                    </w:rPr>
                  </w:pPr>
                  <w:r>
                    <w:rPr>
                      <w:rFonts w:hint="eastAsia" w:ascii="Times New Roman" w:hAnsi="Times New Roman"/>
                    </w:rPr>
                    <w:t>70</w:t>
                  </w:r>
                </w:p>
              </w:tc>
              <w:tc>
                <w:tcPr>
                  <w:tcW w:w="708" w:type="dxa"/>
                  <w:vMerge w:val="continue"/>
                  <w:noWrap w:val="0"/>
                  <w:vAlign w:val="center"/>
                </w:tcPr>
                <w:p w14:paraId="10487B2C">
                  <w:pPr>
                    <w:widowControl/>
                    <w:shd w:val="clear" w:color="auto" w:fill="FFFFFF"/>
                    <w:rPr>
                      <w:rFonts w:hint="eastAsia" w:ascii="Times New Roman" w:hAnsi="Times New Roman"/>
                    </w:rPr>
                  </w:pPr>
                </w:p>
              </w:tc>
              <w:tc>
                <w:tcPr>
                  <w:tcW w:w="1132" w:type="dxa"/>
                  <w:vMerge w:val="continue"/>
                  <w:noWrap w:val="0"/>
                  <w:vAlign w:val="center"/>
                </w:tcPr>
                <w:p w14:paraId="2F932974">
                  <w:pPr>
                    <w:widowControl/>
                    <w:shd w:val="clear" w:color="auto" w:fill="FFFFFF"/>
                    <w:rPr>
                      <w:rFonts w:hint="eastAsia" w:ascii="Times New Roman" w:hAnsi="Times New Roman"/>
                    </w:rPr>
                  </w:pPr>
                </w:p>
              </w:tc>
              <w:tc>
                <w:tcPr>
                  <w:tcW w:w="5661" w:type="dxa"/>
                  <w:noWrap w:val="0"/>
                  <w:vAlign w:val="center"/>
                </w:tcPr>
                <w:p w14:paraId="2F06F456">
                  <w:pPr>
                    <w:widowControl/>
                    <w:shd w:val="clear" w:color="auto" w:fill="FFFFFF"/>
                    <w:rPr>
                      <w:rFonts w:hint="eastAsia" w:ascii="Times New Roman" w:hAnsi="Times New Roman"/>
                    </w:rPr>
                  </w:pPr>
                  <w:r>
                    <w:rPr>
                      <w:rFonts w:hint="eastAsia" w:ascii="Times New Roman" w:hAnsi="Times New Roman"/>
                    </w:rPr>
                    <w:t>耗能型缓冲器液位应当正确，验证柱塞复位的电气安全装置可靠有效。</w:t>
                  </w:r>
                </w:p>
              </w:tc>
              <w:tc>
                <w:tcPr>
                  <w:tcW w:w="850" w:type="dxa"/>
                  <w:tcBorders>
                    <w:right w:val="single" w:color="auto" w:sz="8" w:space="0"/>
                  </w:tcBorders>
                  <w:noWrap w:val="0"/>
                  <w:vAlign w:val="center"/>
                </w:tcPr>
                <w:p w14:paraId="4F373C64">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36A5B50C">
                  <w:pPr>
                    <w:widowControl/>
                    <w:shd w:val="clear" w:color="auto" w:fill="FFFFFF"/>
                    <w:rPr>
                      <w:rFonts w:hint="eastAsia" w:ascii="Times New Roman" w:hAnsi="Times New Roman"/>
                    </w:rPr>
                  </w:pPr>
                </w:p>
              </w:tc>
            </w:tr>
            <w:tr w14:paraId="6FEF6C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DBF3382">
                  <w:pPr>
                    <w:widowControl/>
                    <w:shd w:val="clear" w:color="auto" w:fill="FFFFFF"/>
                    <w:rPr>
                      <w:rFonts w:hint="eastAsia" w:ascii="Times New Roman" w:hAnsi="Times New Roman"/>
                    </w:rPr>
                  </w:pPr>
                  <w:r>
                    <w:rPr>
                      <w:rFonts w:hint="eastAsia" w:ascii="Times New Roman" w:hAnsi="Times New Roman"/>
                    </w:rPr>
                    <w:t>71</w:t>
                  </w:r>
                </w:p>
              </w:tc>
              <w:tc>
                <w:tcPr>
                  <w:tcW w:w="708" w:type="dxa"/>
                  <w:vMerge w:val="continue"/>
                  <w:noWrap w:val="0"/>
                  <w:vAlign w:val="center"/>
                </w:tcPr>
                <w:p w14:paraId="5BBD83A8">
                  <w:pPr>
                    <w:widowControl/>
                    <w:shd w:val="clear" w:color="auto" w:fill="FFFFFF"/>
                    <w:rPr>
                      <w:rFonts w:hint="eastAsia" w:ascii="Times New Roman" w:hAnsi="Times New Roman"/>
                    </w:rPr>
                  </w:pPr>
                </w:p>
              </w:tc>
              <w:tc>
                <w:tcPr>
                  <w:tcW w:w="1132" w:type="dxa"/>
                  <w:vMerge w:val="restart"/>
                  <w:noWrap w:val="0"/>
                  <w:vAlign w:val="center"/>
                </w:tcPr>
                <w:p w14:paraId="0677D3D9">
                  <w:pPr>
                    <w:widowControl/>
                    <w:shd w:val="clear" w:color="auto" w:fill="FFFFFF"/>
                    <w:rPr>
                      <w:rFonts w:hint="eastAsia" w:ascii="Times New Roman" w:hAnsi="Times New Roman"/>
                    </w:rPr>
                  </w:pPr>
                  <w:r>
                    <w:rPr>
                      <w:rFonts w:hint="eastAsia" w:ascii="Times New Roman" w:hAnsi="Times New Roman"/>
                    </w:rPr>
                    <w:t>限速绳张紧装置</w:t>
                  </w:r>
                </w:p>
              </w:tc>
              <w:tc>
                <w:tcPr>
                  <w:tcW w:w="5661" w:type="dxa"/>
                  <w:noWrap w:val="0"/>
                  <w:vAlign w:val="center"/>
                </w:tcPr>
                <w:p w14:paraId="1E6B45CD">
                  <w:pPr>
                    <w:widowControl/>
                    <w:shd w:val="clear" w:color="auto" w:fill="FFFFFF"/>
                    <w:rPr>
                      <w:rFonts w:hint="eastAsia" w:ascii="Times New Roman" w:hAnsi="Times New Roman"/>
                    </w:rPr>
                  </w:pPr>
                  <w:r>
                    <w:rPr>
                      <w:rFonts w:hint="eastAsia" w:ascii="Times New Roman" w:hAnsi="Times New Roman"/>
                    </w:rPr>
                    <w:t>当限速器绳断裂或者过分伸长时，电气安全装置应当动作使电梯停止运转。</w:t>
                  </w:r>
                </w:p>
              </w:tc>
              <w:tc>
                <w:tcPr>
                  <w:tcW w:w="850" w:type="dxa"/>
                  <w:tcBorders>
                    <w:right w:val="single" w:color="auto" w:sz="8" w:space="0"/>
                  </w:tcBorders>
                  <w:noWrap w:val="0"/>
                  <w:vAlign w:val="center"/>
                </w:tcPr>
                <w:p w14:paraId="5AE54596">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5F5CE3EB">
                  <w:pPr>
                    <w:widowControl/>
                    <w:shd w:val="clear" w:color="auto" w:fill="FFFFFF"/>
                    <w:rPr>
                      <w:rFonts w:hint="eastAsia" w:ascii="Times New Roman" w:hAnsi="Times New Roman"/>
                    </w:rPr>
                  </w:pPr>
                </w:p>
              </w:tc>
            </w:tr>
            <w:tr w14:paraId="64AA8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3E29461">
                  <w:pPr>
                    <w:widowControl/>
                    <w:shd w:val="clear" w:color="auto" w:fill="FFFFFF"/>
                    <w:rPr>
                      <w:rFonts w:hint="eastAsia" w:ascii="Times New Roman" w:hAnsi="Times New Roman"/>
                    </w:rPr>
                  </w:pPr>
                  <w:r>
                    <w:rPr>
                      <w:rFonts w:hint="eastAsia" w:ascii="Times New Roman" w:hAnsi="Times New Roman"/>
                    </w:rPr>
                    <w:t>72</w:t>
                  </w:r>
                </w:p>
              </w:tc>
              <w:tc>
                <w:tcPr>
                  <w:tcW w:w="708" w:type="dxa"/>
                  <w:vMerge w:val="continue"/>
                  <w:noWrap w:val="0"/>
                  <w:vAlign w:val="center"/>
                </w:tcPr>
                <w:p w14:paraId="21990057">
                  <w:pPr>
                    <w:widowControl/>
                    <w:shd w:val="clear" w:color="auto" w:fill="FFFFFF"/>
                    <w:rPr>
                      <w:rFonts w:hint="eastAsia" w:ascii="Times New Roman" w:hAnsi="Times New Roman"/>
                    </w:rPr>
                  </w:pPr>
                </w:p>
              </w:tc>
              <w:tc>
                <w:tcPr>
                  <w:tcW w:w="1132" w:type="dxa"/>
                  <w:vMerge w:val="continue"/>
                  <w:noWrap w:val="0"/>
                  <w:vAlign w:val="center"/>
                </w:tcPr>
                <w:p w14:paraId="1F656763">
                  <w:pPr>
                    <w:widowControl/>
                    <w:shd w:val="clear" w:color="auto" w:fill="FFFFFF"/>
                    <w:rPr>
                      <w:rFonts w:hint="eastAsia" w:ascii="Times New Roman" w:hAnsi="Times New Roman"/>
                    </w:rPr>
                  </w:pPr>
                </w:p>
              </w:tc>
              <w:tc>
                <w:tcPr>
                  <w:tcW w:w="5661" w:type="dxa"/>
                  <w:noWrap w:val="0"/>
                  <w:vAlign w:val="center"/>
                </w:tcPr>
                <w:p w14:paraId="5FF0A168">
                  <w:pPr>
                    <w:widowControl/>
                    <w:shd w:val="clear" w:color="auto" w:fill="FFFFFF"/>
                    <w:rPr>
                      <w:rFonts w:hint="eastAsia" w:ascii="Times New Roman" w:hAnsi="Times New Roman"/>
                    </w:rPr>
                  </w:pPr>
                  <w:r>
                    <w:rPr>
                      <w:rFonts w:hint="eastAsia" w:ascii="Times New Roman" w:hAnsi="Times New Roman"/>
                    </w:rPr>
                    <w:t>张紧轮距底坑地面高度应符合电梯制造单位的规定值。</w:t>
                  </w:r>
                </w:p>
              </w:tc>
              <w:tc>
                <w:tcPr>
                  <w:tcW w:w="850" w:type="dxa"/>
                  <w:tcBorders>
                    <w:right w:val="single" w:color="auto" w:sz="8" w:space="0"/>
                  </w:tcBorders>
                  <w:noWrap w:val="0"/>
                  <w:vAlign w:val="center"/>
                </w:tcPr>
                <w:p w14:paraId="3934BE04">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475BA5B4">
                  <w:pPr>
                    <w:widowControl/>
                    <w:shd w:val="clear" w:color="auto" w:fill="FFFFFF"/>
                    <w:rPr>
                      <w:rFonts w:hint="eastAsia" w:ascii="Times New Roman" w:hAnsi="Times New Roman"/>
                    </w:rPr>
                  </w:pPr>
                </w:p>
              </w:tc>
            </w:tr>
            <w:tr w14:paraId="3DD7F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2A4AF3D">
                  <w:pPr>
                    <w:widowControl/>
                    <w:shd w:val="clear" w:color="auto" w:fill="FFFFFF"/>
                    <w:rPr>
                      <w:rFonts w:hint="eastAsia" w:ascii="Times New Roman" w:hAnsi="Times New Roman"/>
                    </w:rPr>
                  </w:pPr>
                  <w:r>
                    <w:rPr>
                      <w:rFonts w:hint="eastAsia" w:ascii="Times New Roman" w:hAnsi="Times New Roman"/>
                    </w:rPr>
                    <w:t>73</w:t>
                  </w:r>
                </w:p>
              </w:tc>
              <w:tc>
                <w:tcPr>
                  <w:tcW w:w="708" w:type="dxa"/>
                  <w:vMerge w:val="continue"/>
                  <w:noWrap w:val="0"/>
                  <w:vAlign w:val="center"/>
                </w:tcPr>
                <w:p w14:paraId="67E01BCE">
                  <w:pPr>
                    <w:widowControl/>
                    <w:shd w:val="clear" w:color="auto" w:fill="FFFFFF"/>
                    <w:rPr>
                      <w:rFonts w:hint="eastAsia" w:ascii="Times New Roman" w:hAnsi="Times New Roman"/>
                    </w:rPr>
                  </w:pPr>
                </w:p>
              </w:tc>
              <w:tc>
                <w:tcPr>
                  <w:tcW w:w="1132" w:type="dxa"/>
                  <w:noWrap w:val="0"/>
                  <w:vAlign w:val="center"/>
                </w:tcPr>
                <w:p w14:paraId="263EF253">
                  <w:pPr>
                    <w:widowControl/>
                    <w:shd w:val="clear" w:color="auto" w:fill="FFFFFF"/>
                    <w:rPr>
                      <w:rFonts w:hint="eastAsia" w:ascii="Times New Roman" w:hAnsi="Times New Roman"/>
                    </w:rPr>
                  </w:pPr>
                  <w:r>
                    <w:rPr>
                      <w:rFonts w:hint="eastAsia" w:ascii="Times New Roman" w:hAnsi="Times New Roman"/>
                    </w:rPr>
                    <w:t>缓冲器</w:t>
                  </w:r>
                </w:p>
              </w:tc>
              <w:tc>
                <w:tcPr>
                  <w:tcW w:w="5661" w:type="dxa"/>
                  <w:noWrap w:val="0"/>
                  <w:vAlign w:val="center"/>
                </w:tcPr>
                <w:p w14:paraId="746BEFD9">
                  <w:pPr>
                    <w:widowControl/>
                    <w:shd w:val="clear" w:color="auto" w:fill="FFFFFF"/>
                    <w:rPr>
                      <w:rFonts w:hint="eastAsia" w:ascii="Times New Roman" w:hAnsi="Times New Roman"/>
                    </w:rPr>
                  </w:pPr>
                  <w:r>
                    <w:rPr>
                      <w:rFonts w:hint="eastAsia" w:ascii="Times New Roman" w:hAnsi="Times New Roman"/>
                    </w:rPr>
                    <w:t>缓冲器应当固定可靠。</w:t>
                  </w:r>
                </w:p>
              </w:tc>
              <w:tc>
                <w:tcPr>
                  <w:tcW w:w="850" w:type="dxa"/>
                  <w:tcBorders>
                    <w:right w:val="single" w:color="auto" w:sz="8" w:space="0"/>
                  </w:tcBorders>
                  <w:noWrap w:val="0"/>
                  <w:vAlign w:val="center"/>
                </w:tcPr>
                <w:p w14:paraId="70D8C4C5">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0F5F15F9">
                  <w:pPr>
                    <w:widowControl/>
                    <w:shd w:val="clear" w:color="auto" w:fill="FFFFFF"/>
                    <w:rPr>
                      <w:rFonts w:hint="eastAsia" w:ascii="Times New Roman" w:hAnsi="Times New Roman"/>
                    </w:rPr>
                  </w:pPr>
                </w:p>
              </w:tc>
            </w:tr>
            <w:tr w14:paraId="6887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3022BBF">
                  <w:pPr>
                    <w:widowControl/>
                    <w:shd w:val="clear" w:color="auto" w:fill="FFFFFF"/>
                    <w:rPr>
                      <w:rFonts w:hint="eastAsia" w:ascii="Times New Roman" w:hAnsi="Times New Roman"/>
                    </w:rPr>
                  </w:pPr>
                  <w:r>
                    <w:rPr>
                      <w:rFonts w:hint="eastAsia" w:ascii="Times New Roman" w:hAnsi="Times New Roman"/>
                    </w:rPr>
                    <w:t>74</w:t>
                  </w:r>
                </w:p>
              </w:tc>
              <w:tc>
                <w:tcPr>
                  <w:tcW w:w="708" w:type="dxa"/>
                  <w:vMerge w:val="restart"/>
                  <w:noWrap w:val="0"/>
                  <w:vAlign w:val="center"/>
                </w:tcPr>
                <w:p w14:paraId="5CD89349">
                  <w:pPr>
                    <w:widowControl/>
                    <w:shd w:val="clear" w:color="auto" w:fill="FFFFFF"/>
                    <w:rPr>
                      <w:rFonts w:hint="eastAsia" w:ascii="Times New Roman" w:hAnsi="Times New Roman"/>
                    </w:rPr>
                  </w:pPr>
                  <w:r>
                    <w:rPr>
                      <w:rFonts w:hint="eastAsia" w:ascii="Times New Roman" w:hAnsi="Times New Roman"/>
                    </w:rPr>
                    <w:t>六</w:t>
                  </w:r>
                </w:p>
                <w:p w14:paraId="741E84CF">
                  <w:pPr>
                    <w:widowControl/>
                    <w:shd w:val="clear" w:color="auto" w:fill="FFFFFF"/>
                    <w:rPr>
                      <w:rFonts w:hint="eastAsia" w:ascii="Times New Roman" w:hAnsi="Times New Roman"/>
                    </w:rPr>
                  </w:pPr>
                  <w:r>
                    <w:rPr>
                      <w:rFonts w:hint="eastAsia" w:ascii="Times New Roman" w:hAnsi="Times New Roman"/>
                    </w:rPr>
                    <w:t>悬</w:t>
                  </w:r>
                </w:p>
                <w:p w14:paraId="1A1B8D83">
                  <w:pPr>
                    <w:widowControl/>
                    <w:shd w:val="clear" w:color="auto" w:fill="FFFFFF"/>
                    <w:rPr>
                      <w:rFonts w:hint="eastAsia" w:ascii="Times New Roman" w:hAnsi="Times New Roman"/>
                    </w:rPr>
                  </w:pPr>
                  <w:r>
                    <w:rPr>
                      <w:rFonts w:hint="eastAsia" w:ascii="Times New Roman" w:hAnsi="Times New Roman"/>
                    </w:rPr>
                    <w:t>挂</w:t>
                  </w:r>
                </w:p>
                <w:p w14:paraId="790D3F34">
                  <w:pPr>
                    <w:widowControl/>
                    <w:shd w:val="clear" w:color="auto" w:fill="FFFFFF"/>
                    <w:rPr>
                      <w:rFonts w:hint="eastAsia" w:ascii="Times New Roman" w:hAnsi="Times New Roman"/>
                    </w:rPr>
                  </w:pPr>
                  <w:r>
                    <w:rPr>
                      <w:rFonts w:hint="eastAsia" w:ascii="Times New Roman" w:hAnsi="Times New Roman"/>
                    </w:rPr>
                    <w:t>装</w:t>
                  </w:r>
                </w:p>
                <w:p w14:paraId="751613D5">
                  <w:pPr>
                    <w:widowControl/>
                    <w:shd w:val="clear" w:color="auto" w:fill="FFFFFF"/>
                    <w:rPr>
                      <w:rFonts w:hint="eastAsia" w:ascii="Times New Roman" w:hAnsi="Times New Roman"/>
                    </w:rPr>
                  </w:pPr>
                  <w:r>
                    <w:rPr>
                      <w:rFonts w:hint="eastAsia" w:ascii="Times New Roman" w:hAnsi="Times New Roman"/>
                    </w:rPr>
                    <w:t>置</w:t>
                  </w:r>
                </w:p>
              </w:tc>
              <w:tc>
                <w:tcPr>
                  <w:tcW w:w="1132" w:type="dxa"/>
                  <w:vMerge w:val="restart"/>
                  <w:noWrap w:val="0"/>
                  <w:vAlign w:val="center"/>
                </w:tcPr>
                <w:p w14:paraId="6F3624C4">
                  <w:pPr>
                    <w:widowControl/>
                    <w:shd w:val="clear" w:color="auto" w:fill="FFFFFF"/>
                    <w:rPr>
                      <w:rFonts w:hint="eastAsia" w:ascii="Times New Roman" w:hAnsi="Times New Roman"/>
                    </w:rPr>
                  </w:pPr>
                  <w:r>
                    <w:rPr>
                      <w:rFonts w:hint="eastAsia" w:ascii="Times New Roman" w:hAnsi="Times New Roman"/>
                    </w:rPr>
                    <w:t>悬挂钢丝绳</w:t>
                  </w:r>
                </w:p>
              </w:tc>
              <w:tc>
                <w:tcPr>
                  <w:tcW w:w="5661" w:type="dxa"/>
                  <w:noWrap w:val="0"/>
                  <w:vAlign w:val="center"/>
                </w:tcPr>
                <w:p w14:paraId="66B75D96">
                  <w:pPr>
                    <w:widowControl/>
                    <w:shd w:val="clear" w:color="auto" w:fill="FFFFFF"/>
                    <w:rPr>
                      <w:rFonts w:hint="eastAsia" w:ascii="Times New Roman" w:hAnsi="Times New Roman"/>
                    </w:rPr>
                  </w:pPr>
                  <w:r>
                    <w:rPr>
                      <w:rFonts w:hint="eastAsia" w:ascii="Times New Roman" w:hAnsi="Times New Roman"/>
                    </w:rPr>
                    <w:t>应清洁，无严重油腻。</w:t>
                  </w:r>
                </w:p>
              </w:tc>
              <w:tc>
                <w:tcPr>
                  <w:tcW w:w="850" w:type="dxa"/>
                  <w:tcBorders>
                    <w:right w:val="single" w:color="auto" w:sz="8" w:space="0"/>
                  </w:tcBorders>
                  <w:noWrap w:val="0"/>
                  <w:vAlign w:val="center"/>
                </w:tcPr>
                <w:p w14:paraId="2F0FB58F">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69F365ED">
                  <w:pPr>
                    <w:widowControl/>
                    <w:shd w:val="clear" w:color="auto" w:fill="FFFFFF"/>
                    <w:rPr>
                      <w:rFonts w:hint="eastAsia" w:ascii="Times New Roman" w:hAnsi="Times New Roman"/>
                    </w:rPr>
                  </w:pPr>
                </w:p>
              </w:tc>
            </w:tr>
            <w:tr w14:paraId="2C9FC7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0674AC9">
                  <w:pPr>
                    <w:widowControl/>
                    <w:shd w:val="clear" w:color="auto" w:fill="FFFFFF"/>
                    <w:rPr>
                      <w:rFonts w:hint="eastAsia" w:ascii="Times New Roman" w:hAnsi="Times New Roman"/>
                    </w:rPr>
                  </w:pPr>
                  <w:r>
                    <w:rPr>
                      <w:rFonts w:hint="eastAsia" w:ascii="Times New Roman" w:hAnsi="Times New Roman"/>
                    </w:rPr>
                    <w:t>75</w:t>
                  </w:r>
                </w:p>
              </w:tc>
              <w:tc>
                <w:tcPr>
                  <w:tcW w:w="708" w:type="dxa"/>
                  <w:vMerge w:val="continue"/>
                  <w:noWrap w:val="0"/>
                  <w:vAlign w:val="center"/>
                </w:tcPr>
                <w:p w14:paraId="4E77E0D7">
                  <w:pPr>
                    <w:widowControl/>
                    <w:shd w:val="clear" w:color="auto" w:fill="FFFFFF"/>
                    <w:rPr>
                      <w:rFonts w:hint="eastAsia" w:ascii="Times New Roman" w:hAnsi="Times New Roman"/>
                    </w:rPr>
                  </w:pPr>
                </w:p>
              </w:tc>
              <w:tc>
                <w:tcPr>
                  <w:tcW w:w="1132" w:type="dxa"/>
                  <w:vMerge w:val="continue"/>
                  <w:noWrap w:val="0"/>
                  <w:vAlign w:val="center"/>
                </w:tcPr>
                <w:p w14:paraId="189FE773">
                  <w:pPr>
                    <w:widowControl/>
                    <w:shd w:val="clear" w:color="auto" w:fill="FFFFFF"/>
                    <w:rPr>
                      <w:rFonts w:hint="eastAsia" w:ascii="Times New Roman" w:hAnsi="Times New Roman"/>
                    </w:rPr>
                  </w:pPr>
                </w:p>
              </w:tc>
              <w:tc>
                <w:tcPr>
                  <w:tcW w:w="5661" w:type="dxa"/>
                  <w:noWrap w:val="0"/>
                  <w:vAlign w:val="center"/>
                </w:tcPr>
                <w:p w14:paraId="18B0BBDD">
                  <w:pPr>
                    <w:widowControl/>
                    <w:shd w:val="clear" w:color="auto" w:fill="FFFFFF"/>
                    <w:rPr>
                      <w:rFonts w:hint="eastAsia" w:ascii="Times New Roman" w:hAnsi="Times New Roman"/>
                    </w:rPr>
                  </w:pPr>
                  <w:r>
                    <w:rPr>
                      <w:rFonts w:hint="eastAsia" w:ascii="Times New Roman" w:hAnsi="Times New Roman"/>
                    </w:rPr>
                    <w:t>出现笼状畸变、绳芯挤出、扭结、部分压扁、弯折应当报废。</w:t>
                  </w:r>
                </w:p>
              </w:tc>
              <w:tc>
                <w:tcPr>
                  <w:tcW w:w="850" w:type="dxa"/>
                  <w:tcBorders>
                    <w:right w:val="single" w:color="auto" w:sz="8" w:space="0"/>
                  </w:tcBorders>
                  <w:noWrap w:val="0"/>
                  <w:vAlign w:val="center"/>
                </w:tcPr>
                <w:p w14:paraId="10F13FFC">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0E05A756">
                  <w:pPr>
                    <w:widowControl/>
                    <w:shd w:val="clear" w:color="auto" w:fill="FFFFFF"/>
                    <w:rPr>
                      <w:rFonts w:hint="eastAsia" w:ascii="Times New Roman" w:hAnsi="Times New Roman"/>
                    </w:rPr>
                  </w:pPr>
                </w:p>
              </w:tc>
            </w:tr>
            <w:tr w14:paraId="41AA7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834A513">
                  <w:pPr>
                    <w:widowControl/>
                    <w:shd w:val="clear" w:color="auto" w:fill="FFFFFF"/>
                    <w:rPr>
                      <w:rFonts w:hint="eastAsia" w:ascii="Times New Roman" w:hAnsi="Times New Roman"/>
                    </w:rPr>
                  </w:pPr>
                  <w:r>
                    <w:rPr>
                      <w:rFonts w:hint="eastAsia" w:ascii="Times New Roman" w:hAnsi="Times New Roman"/>
                    </w:rPr>
                    <w:t>76</w:t>
                  </w:r>
                </w:p>
              </w:tc>
              <w:tc>
                <w:tcPr>
                  <w:tcW w:w="708" w:type="dxa"/>
                  <w:vMerge w:val="continue"/>
                  <w:noWrap w:val="0"/>
                  <w:vAlign w:val="center"/>
                </w:tcPr>
                <w:p w14:paraId="01BFC54A">
                  <w:pPr>
                    <w:widowControl/>
                    <w:shd w:val="clear" w:color="auto" w:fill="FFFFFF"/>
                    <w:rPr>
                      <w:rFonts w:hint="eastAsia" w:ascii="Times New Roman" w:hAnsi="Times New Roman"/>
                    </w:rPr>
                  </w:pPr>
                </w:p>
              </w:tc>
              <w:tc>
                <w:tcPr>
                  <w:tcW w:w="1132" w:type="dxa"/>
                  <w:vMerge w:val="continue"/>
                  <w:noWrap w:val="0"/>
                  <w:vAlign w:val="center"/>
                </w:tcPr>
                <w:p w14:paraId="57FBB66C">
                  <w:pPr>
                    <w:widowControl/>
                    <w:shd w:val="clear" w:color="auto" w:fill="FFFFFF"/>
                    <w:rPr>
                      <w:rFonts w:hint="eastAsia" w:ascii="Times New Roman" w:hAnsi="Times New Roman"/>
                    </w:rPr>
                  </w:pPr>
                </w:p>
              </w:tc>
              <w:tc>
                <w:tcPr>
                  <w:tcW w:w="5661" w:type="dxa"/>
                  <w:noWrap w:val="0"/>
                  <w:vAlign w:val="center"/>
                </w:tcPr>
                <w:p w14:paraId="4A35C0FD">
                  <w:pPr>
                    <w:widowControl/>
                    <w:shd w:val="clear" w:color="auto" w:fill="FFFFFF"/>
                    <w:rPr>
                      <w:rFonts w:hint="eastAsia" w:ascii="Times New Roman" w:hAnsi="Times New Roman"/>
                    </w:rPr>
                  </w:pPr>
                  <w:r>
                    <w:rPr>
                      <w:rFonts w:hint="eastAsia" w:ascii="Times New Roman" w:hAnsi="Times New Roman"/>
                    </w:rPr>
                    <w:t>断丝分散出现在整条钢丝绳，任何一个捻距内单股的断丝数大于4根；或者断丝集中在钢丝绳某一部位或一股，一个捻距内断丝总数大于12根（对于股数为6的钢丝绳）或者大于16根（对于股数为8的钢丝绳）应当报废。</w:t>
                  </w:r>
                </w:p>
              </w:tc>
              <w:tc>
                <w:tcPr>
                  <w:tcW w:w="850" w:type="dxa"/>
                  <w:tcBorders>
                    <w:right w:val="single" w:color="auto" w:sz="8" w:space="0"/>
                  </w:tcBorders>
                  <w:noWrap w:val="0"/>
                  <w:vAlign w:val="center"/>
                </w:tcPr>
                <w:p w14:paraId="1FED8BFC">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32A7908F">
                  <w:pPr>
                    <w:widowControl/>
                    <w:shd w:val="clear" w:color="auto" w:fill="FFFFFF"/>
                    <w:rPr>
                      <w:rFonts w:hint="eastAsia" w:ascii="Times New Roman" w:hAnsi="Times New Roman"/>
                    </w:rPr>
                  </w:pPr>
                </w:p>
              </w:tc>
            </w:tr>
            <w:tr w14:paraId="375E3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F055013">
                  <w:pPr>
                    <w:widowControl/>
                    <w:shd w:val="clear" w:color="auto" w:fill="FFFFFF"/>
                    <w:rPr>
                      <w:rFonts w:hint="eastAsia" w:ascii="Times New Roman" w:hAnsi="Times New Roman"/>
                    </w:rPr>
                  </w:pPr>
                  <w:r>
                    <w:rPr>
                      <w:rFonts w:hint="eastAsia" w:ascii="Times New Roman" w:hAnsi="Times New Roman"/>
                    </w:rPr>
                    <w:t>77</w:t>
                  </w:r>
                </w:p>
              </w:tc>
              <w:tc>
                <w:tcPr>
                  <w:tcW w:w="708" w:type="dxa"/>
                  <w:vMerge w:val="continue"/>
                  <w:noWrap w:val="0"/>
                  <w:vAlign w:val="center"/>
                </w:tcPr>
                <w:p w14:paraId="285198A7">
                  <w:pPr>
                    <w:widowControl/>
                    <w:shd w:val="clear" w:color="auto" w:fill="FFFFFF"/>
                    <w:rPr>
                      <w:rFonts w:hint="eastAsia" w:ascii="Times New Roman" w:hAnsi="Times New Roman"/>
                    </w:rPr>
                  </w:pPr>
                </w:p>
              </w:tc>
              <w:tc>
                <w:tcPr>
                  <w:tcW w:w="1132" w:type="dxa"/>
                  <w:vMerge w:val="continue"/>
                  <w:noWrap w:val="0"/>
                  <w:vAlign w:val="center"/>
                </w:tcPr>
                <w:p w14:paraId="14BB52F0">
                  <w:pPr>
                    <w:widowControl/>
                    <w:shd w:val="clear" w:color="auto" w:fill="FFFFFF"/>
                    <w:rPr>
                      <w:rFonts w:hint="eastAsia" w:ascii="Times New Roman" w:hAnsi="Times New Roman"/>
                    </w:rPr>
                  </w:pPr>
                </w:p>
              </w:tc>
              <w:tc>
                <w:tcPr>
                  <w:tcW w:w="5661" w:type="dxa"/>
                  <w:noWrap w:val="0"/>
                  <w:vAlign w:val="center"/>
                </w:tcPr>
                <w:p w14:paraId="1172D517">
                  <w:pPr>
                    <w:widowControl/>
                    <w:shd w:val="clear" w:color="auto" w:fill="FFFFFF"/>
                    <w:rPr>
                      <w:rFonts w:hint="eastAsia" w:ascii="Times New Roman" w:hAnsi="Times New Roman"/>
                    </w:rPr>
                  </w:pPr>
                  <w:r>
                    <w:rPr>
                      <w:rFonts w:hint="eastAsia" w:ascii="Times New Roman" w:hAnsi="Times New Roman"/>
                    </w:rPr>
                    <w:t>磨损后的钢丝绳直径小于钢丝绳公称直径的90％应当报废。</w:t>
                  </w:r>
                </w:p>
              </w:tc>
              <w:tc>
                <w:tcPr>
                  <w:tcW w:w="850" w:type="dxa"/>
                  <w:tcBorders>
                    <w:right w:val="single" w:color="auto" w:sz="8" w:space="0"/>
                  </w:tcBorders>
                  <w:noWrap w:val="0"/>
                  <w:vAlign w:val="center"/>
                </w:tcPr>
                <w:p w14:paraId="4415841D">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0C147EB3">
                  <w:pPr>
                    <w:widowControl/>
                    <w:shd w:val="clear" w:color="auto" w:fill="FFFFFF"/>
                    <w:rPr>
                      <w:rFonts w:hint="eastAsia" w:ascii="Times New Roman" w:hAnsi="Times New Roman"/>
                    </w:rPr>
                  </w:pPr>
                </w:p>
              </w:tc>
            </w:tr>
            <w:tr w14:paraId="2EBC2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52F158E">
                  <w:pPr>
                    <w:widowControl/>
                    <w:shd w:val="clear" w:color="auto" w:fill="FFFFFF"/>
                    <w:rPr>
                      <w:rFonts w:hint="eastAsia" w:ascii="Times New Roman" w:hAnsi="Times New Roman"/>
                    </w:rPr>
                  </w:pPr>
                  <w:r>
                    <w:rPr>
                      <w:rFonts w:hint="eastAsia" w:ascii="Times New Roman" w:hAnsi="Times New Roman"/>
                    </w:rPr>
                    <w:t>78</w:t>
                  </w:r>
                </w:p>
              </w:tc>
              <w:tc>
                <w:tcPr>
                  <w:tcW w:w="708" w:type="dxa"/>
                  <w:vMerge w:val="continue"/>
                  <w:noWrap w:val="0"/>
                  <w:vAlign w:val="center"/>
                </w:tcPr>
                <w:p w14:paraId="40E0E3B0">
                  <w:pPr>
                    <w:widowControl/>
                    <w:shd w:val="clear" w:color="auto" w:fill="FFFFFF"/>
                    <w:rPr>
                      <w:rFonts w:hint="eastAsia" w:ascii="Times New Roman" w:hAnsi="Times New Roman"/>
                    </w:rPr>
                  </w:pPr>
                </w:p>
              </w:tc>
              <w:tc>
                <w:tcPr>
                  <w:tcW w:w="1132" w:type="dxa"/>
                  <w:vMerge w:val="continue"/>
                  <w:noWrap w:val="0"/>
                  <w:vAlign w:val="center"/>
                </w:tcPr>
                <w:p w14:paraId="39FF0066">
                  <w:pPr>
                    <w:widowControl/>
                    <w:shd w:val="clear" w:color="auto" w:fill="FFFFFF"/>
                    <w:rPr>
                      <w:rFonts w:hint="eastAsia" w:ascii="Times New Roman" w:hAnsi="Times New Roman"/>
                    </w:rPr>
                  </w:pPr>
                </w:p>
              </w:tc>
              <w:tc>
                <w:tcPr>
                  <w:tcW w:w="5661" w:type="dxa"/>
                  <w:noWrap w:val="0"/>
                  <w:vAlign w:val="center"/>
                </w:tcPr>
                <w:p w14:paraId="7AF8E758">
                  <w:pPr>
                    <w:widowControl/>
                    <w:shd w:val="clear" w:color="auto" w:fill="FFFFFF"/>
                    <w:rPr>
                      <w:rFonts w:hint="eastAsia" w:ascii="Times New Roman" w:hAnsi="Times New Roman"/>
                    </w:rPr>
                  </w:pPr>
                  <w:r>
                    <w:rPr>
                      <w:rFonts w:hint="eastAsia" w:ascii="Times New Roman" w:hAnsi="Times New Roman"/>
                    </w:rPr>
                    <w:t>曳引绳张力与平均值偏差均不大于5%。曳引绳或者悬挂钢丝绳绳端固定应当可靠，弹簧、螺母、开口销部件无缺损。</w:t>
                  </w:r>
                </w:p>
              </w:tc>
              <w:tc>
                <w:tcPr>
                  <w:tcW w:w="850" w:type="dxa"/>
                  <w:tcBorders>
                    <w:right w:val="single" w:color="auto" w:sz="8" w:space="0"/>
                  </w:tcBorders>
                  <w:noWrap w:val="0"/>
                  <w:vAlign w:val="center"/>
                </w:tcPr>
                <w:p w14:paraId="52C0F252">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77CDE4B5">
                  <w:pPr>
                    <w:widowControl/>
                    <w:shd w:val="clear" w:color="auto" w:fill="FFFFFF"/>
                    <w:rPr>
                      <w:rFonts w:hint="eastAsia" w:ascii="Times New Roman" w:hAnsi="Times New Roman"/>
                    </w:rPr>
                  </w:pPr>
                </w:p>
              </w:tc>
            </w:tr>
            <w:tr w14:paraId="5E9E0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2BFAA74">
                  <w:pPr>
                    <w:widowControl/>
                    <w:shd w:val="clear" w:color="auto" w:fill="FFFFFF"/>
                    <w:rPr>
                      <w:rFonts w:hint="eastAsia" w:ascii="Times New Roman" w:hAnsi="Times New Roman"/>
                    </w:rPr>
                  </w:pPr>
                  <w:r>
                    <w:rPr>
                      <w:rFonts w:hint="eastAsia" w:ascii="Times New Roman" w:hAnsi="Times New Roman"/>
                    </w:rPr>
                    <w:t>79</w:t>
                  </w:r>
                </w:p>
              </w:tc>
              <w:tc>
                <w:tcPr>
                  <w:tcW w:w="708" w:type="dxa"/>
                  <w:vMerge w:val="continue"/>
                  <w:noWrap w:val="0"/>
                  <w:vAlign w:val="center"/>
                </w:tcPr>
                <w:p w14:paraId="2128734A">
                  <w:pPr>
                    <w:widowControl/>
                    <w:shd w:val="clear" w:color="auto" w:fill="FFFFFF"/>
                    <w:rPr>
                      <w:rFonts w:hint="eastAsia" w:ascii="Times New Roman" w:hAnsi="Times New Roman"/>
                    </w:rPr>
                  </w:pPr>
                </w:p>
              </w:tc>
              <w:tc>
                <w:tcPr>
                  <w:tcW w:w="1132" w:type="dxa"/>
                  <w:vMerge w:val="restart"/>
                  <w:noWrap w:val="0"/>
                  <w:vAlign w:val="center"/>
                </w:tcPr>
                <w:p w14:paraId="3A28B15D">
                  <w:pPr>
                    <w:widowControl/>
                    <w:shd w:val="clear" w:color="auto" w:fill="FFFFFF"/>
                    <w:rPr>
                      <w:rFonts w:hint="eastAsia" w:ascii="Times New Roman" w:hAnsi="Times New Roman"/>
                    </w:rPr>
                  </w:pPr>
                  <w:r>
                    <w:rPr>
                      <w:rFonts w:hint="eastAsia" w:ascii="Times New Roman" w:hAnsi="Times New Roman"/>
                    </w:rPr>
                    <w:t>补偿装置</w:t>
                  </w:r>
                </w:p>
              </w:tc>
              <w:tc>
                <w:tcPr>
                  <w:tcW w:w="5661" w:type="dxa"/>
                  <w:noWrap w:val="0"/>
                  <w:vAlign w:val="center"/>
                </w:tcPr>
                <w:p w14:paraId="1AACCD56">
                  <w:pPr>
                    <w:widowControl/>
                    <w:shd w:val="clear" w:color="auto" w:fill="FFFFFF"/>
                    <w:rPr>
                      <w:rFonts w:hint="eastAsia" w:ascii="Times New Roman" w:hAnsi="Times New Roman"/>
                    </w:rPr>
                  </w:pPr>
                  <w:r>
                    <w:rPr>
                      <w:rFonts w:hint="eastAsia" w:ascii="Times New Roman" w:hAnsi="Times New Roman"/>
                    </w:rPr>
                    <w:t>补偿绳（链）端固定应当可靠。</w:t>
                  </w:r>
                </w:p>
              </w:tc>
              <w:tc>
                <w:tcPr>
                  <w:tcW w:w="850" w:type="dxa"/>
                  <w:tcBorders>
                    <w:right w:val="single" w:color="auto" w:sz="8" w:space="0"/>
                  </w:tcBorders>
                  <w:noWrap w:val="0"/>
                  <w:vAlign w:val="center"/>
                </w:tcPr>
                <w:p w14:paraId="2E7DAE0F">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268D9AC9">
                  <w:pPr>
                    <w:widowControl/>
                    <w:shd w:val="clear" w:color="auto" w:fill="FFFFFF"/>
                    <w:rPr>
                      <w:rFonts w:hint="eastAsia" w:ascii="Times New Roman" w:hAnsi="Times New Roman"/>
                    </w:rPr>
                  </w:pPr>
                </w:p>
              </w:tc>
            </w:tr>
            <w:tr w14:paraId="0C23D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39BD6C3">
                  <w:pPr>
                    <w:widowControl/>
                    <w:shd w:val="clear" w:color="auto" w:fill="FFFFFF"/>
                    <w:rPr>
                      <w:rFonts w:hint="eastAsia" w:ascii="Times New Roman" w:hAnsi="Times New Roman"/>
                    </w:rPr>
                  </w:pPr>
                  <w:r>
                    <w:rPr>
                      <w:rFonts w:hint="eastAsia" w:ascii="Times New Roman" w:hAnsi="Times New Roman"/>
                    </w:rPr>
                    <w:t>80</w:t>
                  </w:r>
                </w:p>
              </w:tc>
              <w:tc>
                <w:tcPr>
                  <w:tcW w:w="708" w:type="dxa"/>
                  <w:vMerge w:val="continue"/>
                  <w:noWrap w:val="0"/>
                  <w:vAlign w:val="center"/>
                </w:tcPr>
                <w:p w14:paraId="1F872BE1">
                  <w:pPr>
                    <w:widowControl/>
                    <w:shd w:val="clear" w:color="auto" w:fill="FFFFFF"/>
                    <w:rPr>
                      <w:rFonts w:hint="eastAsia" w:ascii="Times New Roman" w:hAnsi="Times New Roman"/>
                    </w:rPr>
                  </w:pPr>
                </w:p>
              </w:tc>
              <w:tc>
                <w:tcPr>
                  <w:tcW w:w="1132" w:type="dxa"/>
                  <w:vMerge w:val="continue"/>
                  <w:noWrap w:val="0"/>
                  <w:vAlign w:val="center"/>
                </w:tcPr>
                <w:p w14:paraId="3AA21729">
                  <w:pPr>
                    <w:widowControl/>
                    <w:shd w:val="clear" w:color="auto" w:fill="FFFFFF"/>
                    <w:rPr>
                      <w:rFonts w:hint="eastAsia" w:ascii="Times New Roman" w:hAnsi="Times New Roman"/>
                    </w:rPr>
                  </w:pPr>
                </w:p>
              </w:tc>
              <w:tc>
                <w:tcPr>
                  <w:tcW w:w="5661" w:type="dxa"/>
                  <w:noWrap w:val="0"/>
                  <w:vAlign w:val="center"/>
                </w:tcPr>
                <w:p w14:paraId="6ED05139">
                  <w:pPr>
                    <w:widowControl/>
                    <w:shd w:val="clear" w:color="auto" w:fill="FFFFFF"/>
                    <w:rPr>
                      <w:rFonts w:hint="eastAsia" w:ascii="Times New Roman" w:hAnsi="Times New Roman"/>
                    </w:rPr>
                  </w:pPr>
                  <w:r>
                    <w:rPr>
                      <w:rFonts w:hint="eastAsia" w:ascii="Times New Roman" w:hAnsi="Times New Roman"/>
                    </w:rPr>
                    <w:t>检查补偿绳最小张紧位置的电气安全装置应当可靠有效。</w:t>
                  </w:r>
                </w:p>
              </w:tc>
              <w:tc>
                <w:tcPr>
                  <w:tcW w:w="850" w:type="dxa"/>
                  <w:tcBorders>
                    <w:right w:val="single" w:color="auto" w:sz="8" w:space="0"/>
                  </w:tcBorders>
                  <w:noWrap w:val="0"/>
                  <w:vAlign w:val="center"/>
                </w:tcPr>
                <w:p w14:paraId="5D32FF82">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66BA034C">
                  <w:pPr>
                    <w:widowControl/>
                    <w:shd w:val="clear" w:color="auto" w:fill="FFFFFF"/>
                    <w:rPr>
                      <w:rFonts w:hint="eastAsia" w:ascii="Times New Roman" w:hAnsi="Times New Roman"/>
                    </w:rPr>
                  </w:pPr>
                </w:p>
              </w:tc>
            </w:tr>
            <w:tr w14:paraId="73494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153B9D9">
                  <w:pPr>
                    <w:widowControl/>
                    <w:shd w:val="clear" w:color="auto" w:fill="FFFFFF"/>
                    <w:rPr>
                      <w:rFonts w:hint="eastAsia" w:ascii="Times New Roman" w:hAnsi="Times New Roman"/>
                    </w:rPr>
                  </w:pPr>
                  <w:r>
                    <w:rPr>
                      <w:rFonts w:hint="eastAsia" w:ascii="Times New Roman" w:hAnsi="Times New Roman"/>
                    </w:rPr>
                    <w:t>81</w:t>
                  </w:r>
                </w:p>
              </w:tc>
              <w:tc>
                <w:tcPr>
                  <w:tcW w:w="708" w:type="dxa"/>
                  <w:vMerge w:val="continue"/>
                  <w:noWrap w:val="0"/>
                  <w:vAlign w:val="center"/>
                </w:tcPr>
                <w:p w14:paraId="7DB8419A">
                  <w:pPr>
                    <w:widowControl/>
                    <w:shd w:val="clear" w:color="auto" w:fill="FFFFFF"/>
                    <w:rPr>
                      <w:rFonts w:hint="eastAsia" w:ascii="Times New Roman" w:hAnsi="Times New Roman"/>
                    </w:rPr>
                  </w:pPr>
                </w:p>
              </w:tc>
              <w:tc>
                <w:tcPr>
                  <w:tcW w:w="1132" w:type="dxa"/>
                  <w:vMerge w:val="continue"/>
                  <w:noWrap w:val="0"/>
                  <w:vAlign w:val="center"/>
                </w:tcPr>
                <w:p w14:paraId="30F8DD9C">
                  <w:pPr>
                    <w:widowControl/>
                    <w:shd w:val="clear" w:color="auto" w:fill="FFFFFF"/>
                    <w:rPr>
                      <w:rFonts w:hint="eastAsia" w:ascii="Times New Roman" w:hAnsi="Times New Roman"/>
                    </w:rPr>
                  </w:pPr>
                </w:p>
              </w:tc>
              <w:tc>
                <w:tcPr>
                  <w:tcW w:w="5661" w:type="dxa"/>
                  <w:noWrap w:val="0"/>
                  <w:vAlign w:val="center"/>
                </w:tcPr>
                <w:p w14:paraId="10EAE14C">
                  <w:pPr>
                    <w:widowControl/>
                    <w:shd w:val="clear" w:color="auto" w:fill="FFFFFF"/>
                    <w:rPr>
                      <w:rFonts w:hint="eastAsia" w:ascii="Times New Roman" w:hAnsi="Times New Roman"/>
                    </w:rPr>
                  </w:pPr>
                  <w:r>
                    <w:rPr>
                      <w:rFonts w:hint="eastAsia" w:ascii="Times New Roman" w:hAnsi="Times New Roman"/>
                    </w:rPr>
                    <w:t>防跳装置动作时，电气安全装置应当使电梯停止运行。</w:t>
                  </w:r>
                </w:p>
              </w:tc>
              <w:tc>
                <w:tcPr>
                  <w:tcW w:w="850" w:type="dxa"/>
                  <w:tcBorders>
                    <w:right w:val="single" w:color="auto" w:sz="8" w:space="0"/>
                  </w:tcBorders>
                  <w:noWrap w:val="0"/>
                  <w:vAlign w:val="center"/>
                </w:tcPr>
                <w:p w14:paraId="18D5D938">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2EEFD165">
                  <w:pPr>
                    <w:widowControl/>
                    <w:shd w:val="clear" w:color="auto" w:fill="FFFFFF"/>
                    <w:rPr>
                      <w:rFonts w:hint="eastAsia" w:ascii="Times New Roman" w:hAnsi="Times New Roman"/>
                    </w:rPr>
                  </w:pPr>
                </w:p>
              </w:tc>
            </w:tr>
            <w:tr w14:paraId="0B514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5DF6205">
                  <w:pPr>
                    <w:widowControl/>
                    <w:shd w:val="clear" w:color="auto" w:fill="FFFFFF"/>
                    <w:rPr>
                      <w:rFonts w:hint="eastAsia" w:ascii="Times New Roman" w:hAnsi="Times New Roman"/>
                    </w:rPr>
                  </w:pPr>
                  <w:r>
                    <w:rPr>
                      <w:rFonts w:hint="eastAsia" w:ascii="Times New Roman" w:hAnsi="Times New Roman"/>
                    </w:rPr>
                    <w:t>82</w:t>
                  </w:r>
                </w:p>
              </w:tc>
              <w:tc>
                <w:tcPr>
                  <w:tcW w:w="708" w:type="dxa"/>
                  <w:vMerge w:val="continue"/>
                  <w:noWrap w:val="0"/>
                  <w:vAlign w:val="center"/>
                </w:tcPr>
                <w:p w14:paraId="26BEFEE3">
                  <w:pPr>
                    <w:widowControl/>
                    <w:shd w:val="clear" w:color="auto" w:fill="FFFFFF"/>
                    <w:rPr>
                      <w:rFonts w:hint="eastAsia" w:ascii="Times New Roman" w:hAnsi="Times New Roman"/>
                    </w:rPr>
                  </w:pPr>
                </w:p>
              </w:tc>
              <w:tc>
                <w:tcPr>
                  <w:tcW w:w="1132" w:type="dxa"/>
                  <w:noWrap w:val="0"/>
                  <w:vAlign w:val="center"/>
                </w:tcPr>
                <w:p w14:paraId="0D34BA05">
                  <w:pPr>
                    <w:widowControl/>
                    <w:shd w:val="clear" w:color="auto" w:fill="FFFFFF"/>
                    <w:rPr>
                      <w:rFonts w:hint="eastAsia" w:ascii="Times New Roman" w:hAnsi="Times New Roman"/>
                    </w:rPr>
                  </w:pPr>
                  <w:r>
                    <w:rPr>
                      <w:rFonts w:hint="eastAsia" w:ascii="Times New Roman" w:hAnsi="Times New Roman"/>
                    </w:rPr>
                    <w:t>松绳(链)保护</w:t>
                  </w:r>
                </w:p>
              </w:tc>
              <w:tc>
                <w:tcPr>
                  <w:tcW w:w="5661" w:type="dxa"/>
                  <w:noWrap w:val="0"/>
                  <w:vAlign w:val="center"/>
                </w:tcPr>
                <w:p w14:paraId="480FBC99">
                  <w:pPr>
                    <w:widowControl/>
                    <w:shd w:val="clear" w:color="auto" w:fill="FFFFFF"/>
                    <w:rPr>
                      <w:rFonts w:hint="eastAsia" w:ascii="Times New Roman" w:hAnsi="Times New Roman"/>
                    </w:rPr>
                  </w:pPr>
                  <w:r>
                    <w:rPr>
                      <w:rFonts w:hint="eastAsia" w:ascii="Times New Roman" w:hAnsi="Times New Roman"/>
                    </w:rPr>
                    <w:t>如果强制驱动电梯的轿厢悬挂在两根钢丝绳或者链条上，则应当设置检查绳（链）松弛的电气安全装置，当其中一根钢丝绳（链条）发生异常相对伸长时，电梯应当停止运行。</w:t>
                  </w:r>
                </w:p>
              </w:tc>
              <w:tc>
                <w:tcPr>
                  <w:tcW w:w="850" w:type="dxa"/>
                  <w:tcBorders>
                    <w:right w:val="single" w:color="auto" w:sz="8" w:space="0"/>
                  </w:tcBorders>
                  <w:noWrap w:val="0"/>
                  <w:vAlign w:val="center"/>
                </w:tcPr>
                <w:p w14:paraId="1F4C9A2C">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3282282E">
                  <w:pPr>
                    <w:widowControl/>
                    <w:shd w:val="clear" w:color="auto" w:fill="FFFFFF"/>
                    <w:rPr>
                      <w:rFonts w:hint="eastAsia" w:ascii="Times New Roman" w:hAnsi="Times New Roman"/>
                    </w:rPr>
                  </w:pPr>
                </w:p>
              </w:tc>
            </w:tr>
            <w:tr w14:paraId="1ECEB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A773B29">
                  <w:pPr>
                    <w:widowControl/>
                    <w:shd w:val="clear" w:color="auto" w:fill="FFFFFF"/>
                    <w:rPr>
                      <w:rFonts w:hint="eastAsia" w:ascii="Times New Roman" w:hAnsi="Times New Roman"/>
                    </w:rPr>
                  </w:pPr>
                  <w:r>
                    <w:rPr>
                      <w:rFonts w:hint="eastAsia" w:ascii="Times New Roman" w:hAnsi="Times New Roman"/>
                    </w:rPr>
                    <w:t>83</w:t>
                  </w:r>
                </w:p>
              </w:tc>
              <w:tc>
                <w:tcPr>
                  <w:tcW w:w="708" w:type="dxa"/>
                  <w:vMerge w:val="continue"/>
                  <w:noWrap w:val="0"/>
                  <w:vAlign w:val="center"/>
                </w:tcPr>
                <w:p w14:paraId="76CBEA32">
                  <w:pPr>
                    <w:widowControl/>
                    <w:shd w:val="clear" w:color="auto" w:fill="FFFFFF"/>
                    <w:rPr>
                      <w:rFonts w:hint="eastAsia" w:ascii="Times New Roman" w:hAnsi="Times New Roman"/>
                    </w:rPr>
                  </w:pPr>
                </w:p>
              </w:tc>
              <w:tc>
                <w:tcPr>
                  <w:tcW w:w="1132" w:type="dxa"/>
                  <w:noWrap w:val="0"/>
                  <w:vAlign w:val="center"/>
                </w:tcPr>
                <w:p w14:paraId="3961E75A">
                  <w:pPr>
                    <w:widowControl/>
                    <w:shd w:val="clear" w:color="auto" w:fill="FFFFFF"/>
                    <w:rPr>
                      <w:rFonts w:hint="eastAsia" w:ascii="Times New Roman" w:hAnsi="Times New Roman"/>
                    </w:rPr>
                  </w:pPr>
                  <w:r>
                    <w:rPr>
                      <w:rFonts w:hint="eastAsia" w:ascii="Times New Roman" w:hAnsi="Times New Roman"/>
                    </w:rPr>
                    <w:t>轿顶环境</w:t>
                  </w:r>
                </w:p>
              </w:tc>
              <w:tc>
                <w:tcPr>
                  <w:tcW w:w="5661" w:type="dxa"/>
                  <w:noWrap w:val="0"/>
                  <w:vAlign w:val="center"/>
                </w:tcPr>
                <w:p w14:paraId="745E406F">
                  <w:pPr>
                    <w:widowControl/>
                    <w:shd w:val="clear" w:color="auto" w:fill="FFFFFF"/>
                    <w:rPr>
                      <w:rFonts w:hint="eastAsia" w:ascii="Times New Roman" w:hAnsi="Times New Roman"/>
                    </w:rPr>
                  </w:pPr>
                  <w:r>
                    <w:rPr>
                      <w:rFonts w:hint="eastAsia" w:ascii="Times New Roman" w:hAnsi="Times New Roman"/>
                    </w:rPr>
                    <w:t>应清洁无杂物，防护栏牢固可靠，安全标志清晰。</w:t>
                  </w:r>
                </w:p>
              </w:tc>
              <w:tc>
                <w:tcPr>
                  <w:tcW w:w="850" w:type="dxa"/>
                  <w:tcBorders>
                    <w:right w:val="single" w:color="auto" w:sz="8" w:space="0"/>
                  </w:tcBorders>
                  <w:noWrap w:val="0"/>
                  <w:vAlign w:val="center"/>
                </w:tcPr>
                <w:p w14:paraId="2C04A420">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10410B2">
                  <w:pPr>
                    <w:widowControl/>
                    <w:shd w:val="clear" w:color="auto" w:fill="FFFFFF"/>
                    <w:rPr>
                      <w:rFonts w:hint="eastAsia" w:ascii="Times New Roman" w:hAnsi="Times New Roman"/>
                    </w:rPr>
                  </w:pPr>
                </w:p>
              </w:tc>
            </w:tr>
            <w:tr w14:paraId="16037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A78AFB6">
                  <w:pPr>
                    <w:widowControl/>
                    <w:shd w:val="clear" w:color="auto" w:fill="FFFFFF"/>
                    <w:rPr>
                      <w:rFonts w:hint="eastAsia" w:ascii="Times New Roman" w:hAnsi="Times New Roman"/>
                    </w:rPr>
                  </w:pPr>
                  <w:r>
                    <w:rPr>
                      <w:rFonts w:hint="eastAsia" w:ascii="Times New Roman" w:hAnsi="Times New Roman"/>
                    </w:rPr>
                    <w:t>84</w:t>
                  </w:r>
                </w:p>
              </w:tc>
              <w:tc>
                <w:tcPr>
                  <w:tcW w:w="708" w:type="dxa"/>
                  <w:vMerge w:val="restart"/>
                  <w:noWrap w:val="0"/>
                  <w:vAlign w:val="center"/>
                </w:tcPr>
                <w:p w14:paraId="503EB574">
                  <w:pPr>
                    <w:widowControl/>
                    <w:shd w:val="clear" w:color="auto" w:fill="FFFFFF"/>
                    <w:rPr>
                      <w:rFonts w:hint="eastAsia" w:ascii="Times New Roman" w:hAnsi="Times New Roman"/>
                    </w:rPr>
                  </w:pPr>
                  <w:r>
                    <w:rPr>
                      <w:rFonts w:hint="eastAsia" w:ascii="Times New Roman" w:hAnsi="Times New Roman"/>
                    </w:rPr>
                    <w:t>七</w:t>
                  </w:r>
                </w:p>
                <w:p w14:paraId="674EA45B">
                  <w:pPr>
                    <w:widowControl/>
                    <w:shd w:val="clear" w:color="auto" w:fill="FFFFFF"/>
                    <w:rPr>
                      <w:rFonts w:hint="eastAsia" w:ascii="Times New Roman" w:hAnsi="Times New Roman"/>
                    </w:rPr>
                  </w:pPr>
                  <w:r>
                    <w:rPr>
                      <w:rFonts w:hint="eastAsia" w:ascii="Times New Roman" w:hAnsi="Times New Roman"/>
                    </w:rPr>
                    <w:t>轿</w:t>
                  </w:r>
                </w:p>
                <w:p w14:paraId="36131A0D">
                  <w:pPr>
                    <w:widowControl/>
                    <w:shd w:val="clear" w:color="auto" w:fill="FFFFFF"/>
                    <w:rPr>
                      <w:rFonts w:hint="eastAsia" w:ascii="Times New Roman" w:hAnsi="Times New Roman"/>
                    </w:rPr>
                  </w:pPr>
                  <w:r>
                    <w:rPr>
                      <w:rFonts w:hint="eastAsia" w:ascii="Times New Roman" w:hAnsi="Times New Roman"/>
                    </w:rPr>
                    <w:t>厢</w:t>
                  </w:r>
                </w:p>
              </w:tc>
              <w:tc>
                <w:tcPr>
                  <w:tcW w:w="1132" w:type="dxa"/>
                  <w:noWrap w:val="0"/>
                  <w:vAlign w:val="center"/>
                </w:tcPr>
                <w:p w14:paraId="35B38CF9">
                  <w:pPr>
                    <w:widowControl/>
                    <w:shd w:val="clear" w:color="auto" w:fill="FFFFFF"/>
                    <w:rPr>
                      <w:rFonts w:hint="eastAsia" w:ascii="Times New Roman" w:hAnsi="Times New Roman"/>
                    </w:rPr>
                  </w:pPr>
                  <w:r>
                    <w:rPr>
                      <w:rFonts w:hint="eastAsia" w:ascii="Times New Roman" w:hAnsi="Times New Roman"/>
                    </w:rPr>
                    <w:t>地坎护脚板</w:t>
                  </w:r>
                </w:p>
              </w:tc>
              <w:tc>
                <w:tcPr>
                  <w:tcW w:w="5661" w:type="dxa"/>
                  <w:noWrap w:val="0"/>
                  <w:vAlign w:val="center"/>
                </w:tcPr>
                <w:p w14:paraId="7012C419">
                  <w:pPr>
                    <w:widowControl/>
                    <w:shd w:val="clear" w:color="auto" w:fill="FFFFFF"/>
                    <w:rPr>
                      <w:rFonts w:hint="eastAsia" w:ascii="Times New Roman" w:hAnsi="Times New Roman"/>
                    </w:rPr>
                  </w:pPr>
                  <w:r>
                    <w:rPr>
                      <w:rFonts w:hint="eastAsia" w:ascii="Times New Roman" w:hAnsi="Times New Roman"/>
                    </w:rPr>
                    <w:t>轿厢地坎护脚板应当固定可靠。</w:t>
                  </w:r>
                </w:p>
              </w:tc>
              <w:tc>
                <w:tcPr>
                  <w:tcW w:w="850" w:type="dxa"/>
                  <w:tcBorders>
                    <w:right w:val="single" w:color="auto" w:sz="8" w:space="0"/>
                  </w:tcBorders>
                  <w:noWrap w:val="0"/>
                  <w:vAlign w:val="center"/>
                </w:tcPr>
                <w:p w14:paraId="0B883B0C">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973DDA3">
                  <w:pPr>
                    <w:widowControl/>
                    <w:shd w:val="clear" w:color="auto" w:fill="FFFFFF"/>
                    <w:rPr>
                      <w:rFonts w:hint="eastAsia" w:ascii="Times New Roman" w:hAnsi="Times New Roman"/>
                    </w:rPr>
                  </w:pPr>
                </w:p>
              </w:tc>
            </w:tr>
            <w:tr w14:paraId="2BFBE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D0CB67D">
                  <w:pPr>
                    <w:widowControl/>
                    <w:shd w:val="clear" w:color="auto" w:fill="FFFFFF"/>
                    <w:rPr>
                      <w:rFonts w:hint="eastAsia" w:ascii="Times New Roman" w:hAnsi="Times New Roman"/>
                    </w:rPr>
                  </w:pPr>
                  <w:r>
                    <w:rPr>
                      <w:rFonts w:hint="eastAsia" w:ascii="Times New Roman" w:hAnsi="Times New Roman"/>
                    </w:rPr>
                    <w:t>85</w:t>
                  </w:r>
                </w:p>
              </w:tc>
              <w:tc>
                <w:tcPr>
                  <w:tcW w:w="708" w:type="dxa"/>
                  <w:vMerge w:val="continue"/>
                  <w:noWrap w:val="0"/>
                  <w:vAlign w:val="center"/>
                </w:tcPr>
                <w:p w14:paraId="082B2BC5">
                  <w:pPr>
                    <w:widowControl/>
                    <w:shd w:val="clear" w:color="auto" w:fill="FFFFFF"/>
                    <w:rPr>
                      <w:rFonts w:hint="eastAsia" w:ascii="Times New Roman" w:hAnsi="Times New Roman"/>
                    </w:rPr>
                  </w:pPr>
                </w:p>
              </w:tc>
              <w:tc>
                <w:tcPr>
                  <w:tcW w:w="1132" w:type="dxa"/>
                  <w:noWrap w:val="0"/>
                  <w:vAlign w:val="center"/>
                </w:tcPr>
                <w:p w14:paraId="7CD2280D">
                  <w:pPr>
                    <w:widowControl/>
                    <w:shd w:val="clear" w:color="auto" w:fill="FFFFFF"/>
                    <w:rPr>
                      <w:rFonts w:hint="eastAsia" w:ascii="Times New Roman" w:hAnsi="Times New Roman"/>
                    </w:rPr>
                  </w:pPr>
                  <w:r>
                    <w:rPr>
                      <w:rFonts w:hint="eastAsia" w:ascii="Times New Roman" w:hAnsi="Times New Roman"/>
                    </w:rPr>
                    <w:t>轿顶(轿厢内)电气装置</w:t>
                  </w:r>
                </w:p>
              </w:tc>
              <w:tc>
                <w:tcPr>
                  <w:tcW w:w="5661" w:type="dxa"/>
                  <w:noWrap w:val="0"/>
                  <w:vAlign w:val="center"/>
                </w:tcPr>
                <w:p w14:paraId="2011C6A2">
                  <w:pPr>
                    <w:widowControl/>
                    <w:shd w:val="clear" w:color="auto" w:fill="FFFFFF"/>
                    <w:rPr>
                      <w:rFonts w:hint="eastAsia" w:ascii="Times New Roman" w:hAnsi="Times New Roman"/>
                    </w:rPr>
                  </w:pPr>
                  <w:r>
                    <w:rPr>
                      <w:rFonts w:hint="eastAsia" w:ascii="Times New Roman" w:hAnsi="Times New Roman"/>
                    </w:rPr>
                    <w:t>检修运行控制装置功能应可靠有效。</w:t>
                  </w:r>
                </w:p>
              </w:tc>
              <w:tc>
                <w:tcPr>
                  <w:tcW w:w="850" w:type="dxa"/>
                  <w:tcBorders>
                    <w:right w:val="single" w:color="auto" w:sz="8" w:space="0"/>
                  </w:tcBorders>
                  <w:noWrap w:val="0"/>
                  <w:vAlign w:val="center"/>
                </w:tcPr>
                <w:p w14:paraId="5F609B3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5C5AB81">
                  <w:pPr>
                    <w:widowControl/>
                    <w:shd w:val="clear" w:color="auto" w:fill="FFFFFF"/>
                    <w:rPr>
                      <w:rFonts w:hint="eastAsia" w:ascii="Times New Roman" w:hAnsi="Times New Roman"/>
                    </w:rPr>
                  </w:pPr>
                </w:p>
              </w:tc>
            </w:tr>
            <w:tr w14:paraId="29E69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C14A97D">
                  <w:pPr>
                    <w:widowControl/>
                    <w:shd w:val="clear" w:color="auto" w:fill="FFFFFF"/>
                    <w:rPr>
                      <w:rFonts w:hint="eastAsia" w:ascii="Times New Roman" w:hAnsi="Times New Roman"/>
                    </w:rPr>
                  </w:pPr>
                  <w:r>
                    <w:rPr>
                      <w:rFonts w:hint="eastAsia" w:ascii="Times New Roman" w:hAnsi="Times New Roman"/>
                    </w:rPr>
                    <w:t>86</w:t>
                  </w:r>
                </w:p>
              </w:tc>
              <w:tc>
                <w:tcPr>
                  <w:tcW w:w="708" w:type="dxa"/>
                  <w:vMerge w:val="continue"/>
                  <w:noWrap w:val="0"/>
                  <w:vAlign w:val="center"/>
                </w:tcPr>
                <w:p w14:paraId="0BF66387">
                  <w:pPr>
                    <w:widowControl/>
                    <w:shd w:val="clear" w:color="auto" w:fill="FFFFFF"/>
                    <w:rPr>
                      <w:rFonts w:hint="eastAsia" w:ascii="Times New Roman" w:hAnsi="Times New Roman"/>
                    </w:rPr>
                  </w:pPr>
                </w:p>
              </w:tc>
              <w:tc>
                <w:tcPr>
                  <w:tcW w:w="1132" w:type="dxa"/>
                  <w:vMerge w:val="restart"/>
                  <w:noWrap w:val="0"/>
                  <w:vAlign w:val="center"/>
                </w:tcPr>
                <w:p w14:paraId="53D4A219">
                  <w:pPr>
                    <w:widowControl/>
                    <w:shd w:val="clear" w:color="auto" w:fill="FFFFFF"/>
                    <w:rPr>
                      <w:rFonts w:hint="eastAsia" w:ascii="Times New Roman" w:hAnsi="Times New Roman"/>
                    </w:rPr>
                  </w:pPr>
                </w:p>
                <w:p w14:paraId="2EB68AF3">
                  <w:pPr>
                    <w:widowControl/>
                    <w:shd w:val="clear" w:color="auto" w:fill="FFFFFF"/>
                    <w:rPr>
                      <w:rFonts w:hint="eastAsia" w:ascii="Times New Roman" w:hAnsi="Times New Roman"/>
                    </w:rPr>
                  </w:pPr>
                  <w:r>
                    <w:rPr>
                      <w:rFonts w:hint="eastAsia" w:ascii="Times New Roman" w:hAnsi="Times New Roman"/>
                    </w:rPr>
                    <w:t>安全窗（门）</w:t>
                  </w:r>
                </w:p>
              </w:tc>
              <w:tc>
                <w:tcPr>
                  <w:tcW w:w="5661" w:type="dxa"/>
                  <w:noWrap w:val="0"/>
                  <w:vAlign w:val="center"/>
                </w:tcPr>
                <w:p w14:paraId="0978755E">
                  <w:pPr>
                    <w:widowControl/>
                    <w:shd w:val="clear" w:color="auto" w:fill="FFFFFF"/>
                    <w:rPr>
                      <w:rFonts w:hint="eastAsia" w:ascii="Times New Roman" w:hAnsi="Times New Roman"/>
                    </w:rPr>
                  </w:pPr>
                  <w:r>
                    <w:rPr>
                      <w:rFonts w:hint="eastAsia" w:ascii="Times New Roman" w:hAnsi="Times New Roman"/>
                    </w:rPr>
                    <w:t>停止装置动作应可靠有效。</w:t>
                  </w:r>
                </w:p>
              </w:tc>
              <w:tc>
                <w:tcPr>
                  <w:tcW w:w="850" w:type="dxa"/>
                  <w:tcBorders>
                    <w:right w:val="single" w:color="auto" w:sz="8" w:space="0"/>
                  </w:tcBorders>
                  <w:noWrap w:val="0"/>
                  <w:vAlign w:val="center"/>
                </w:tcPr>
                <w:p w14:paraId="5C8FFE4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2EDCFD45">
                  <w:pPr>
                    <w:widowControl/>
                    <w:shd w:val="clear" w:color="auto" w:fill="FFFFFF"/>
                    <w:rPr>
                      <w:rFonts w:hint="eastAsia" w:ascii="Times New Roman" w:hAnsi="Times New Roman"/>
                    </w:rPr>
                  </w:pPr>
                </w:p>
              </w:tc>
            </w:tr>
            <w:tr w14:paraId="78B1E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DEE6208">
                  <w:pPr>
                    <w:widowControl/>
                    <w:shd w:val="clear" w:color="auto" w:fill="FFFFFF"/>
                    <w:rPr>
                      <w:rFonts w:hint="eastAsia" w:ascii="Times New Roman" w:hAnsi="Times New Roman"/>
                    </w:rPr>
                  </w:pPr>
                  <w:r>
                    <w:rPr>
                      <w:rFonts w:hint="eastAsia" w:ascii="Times New Roman" w:hAnsi="Times New Roman"/>
                    </w:rPr>
                    <w:t>87</w:t>
                  </w:r>
                </w:p>
              </w:tc>
              <w:tc>
                <w:tcPr>
                  <w:tcW w:w="708" w:type="dxa"/>
                  <w:vMerge w:val="continue"/>
                  <w:noWrap w:val="0"/>
                  <w:vAlign w:val="center"/>
                </w:tcPr>
                <w:p w14:paraId="67202A5E">
                  <w:pPr>
                    <w:widowControl/>
                    <w:shd w:val="clear" w:color="auto" w:fill="FFFFFF"/>
                    <w:rPr>
                      <w:rFonts w:hint="eastAsia" w:ascii="Times New Roman" w:hAnsi="Times New Roman"/>
                    </w:rPr>
                  </w:pPr>
                </w:p>
              </w:tc>
              <w:tc>
                <w:tcPr>
                  <w:tcW w:w="1132" w:type="dxa"/>
                  <w:vMerge w:val="continue"/>
                  <w:noWrap w:val="0"/>
                  <w:vAlign w:val="center"/>
                </w:tcPr>
                <w:p w14:paraId="588CDE89">
                  <w:pPr>
                    <w:widowControl/>
                    <w:shd w:val="clear" w:color="auto" w:fill="FFFFFF"/>
                    <w:rPr>
                      <w:rFonts w:hint="eastAsia" w:ascii="Times New Roman" w:hAnsi="Times New Roman"/>
                    </w:rPr>
                  </w:pPr>
                </w:p>
              </w:tc>
              <w:tc>
                <w:tcPr>
                  <w:tcW w:w="5661" w:type="dxa"/>
                  <w:noWrap w:val="0"/>
                  <w:vAlign w:val="center"/>
                </w:tcPr>
                <w:p w14:paraId="328A6D84">
                  <w:pPr>
                    <w:widowControl/>
                    <w:shd w:val="clear" w:color="auto" w:fill="FFFFFF"/>
                    <w:rPr>
                      <w:rFonts w:hint="eastAsia" w:ascii="Times New Roman" w:hAnsi="Times New Roman"/>
                    </w:rPr>
                  </w:pPr>
                  <w:r>
                    <w:rPr>
                      <w:rFonts w:hint="eastAsia" w:ascii="Times New Roman" w:hAnsi="Times New Roman"/>
                    </w:rPr>
                    <w:t>验证锁紧的电气安全装置动作可靠有效。</w:t>
                  </w:r>
                </w:p>
              </w:tc>
              <w:tc>
                <w:tcPr>
                  <w:tcW w:w="850" w:type="dxa"/>
                  <w:tcBorders>
                    <w:right w:val="single" w:color="auto" w:sz="8" w:space="0"/>
                  </w:tcBorders>
                  <w:noWrap w:val="0"/>
                  <w:vAlign w:val="center"/>
                </w:tcPr>
                <w:p w14:paraId="1B3B7CDB">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7BD6E0C">
                  <w:pPr>
                    <w:widowControl/>
                    <w:shd w:val="clear" w:color="auto" w:fill="FFFFFF"/>
                    <w:rPr>
                      <w:rFonts w:hint="eastAsia" w:ascii="Times New Roman" w:hAnsi="Times New Roman"/>
                    </w:rPr>
                  </w:pPr>
                </w:p>
              </w:tc>
            </w:tr>
            <w:tr w14:paraId="7FAC8B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2A8F7CF">
                  <w:pPr>
                    <w:widowControl/>
                    <w:shd w:val="clear" w:color="auto" w:fill="FFFFFF"/>
                    <w:rPr>
                      <w:rFonts w:hint="eastAsia" w:ascii="Times New Roman" w:hAnsi="Times New Roman"/>
                    </w:rPr>
                  </w:pPr>
                  <w:r>
                    <w:rPr>
                      <w:rFonts w:hint="eastAsia" w:ascii="Times New Roman" w:hAnsi="Times New Roman"/>
                    </w:rPr>
                    <w:t>88</w:t>
                  </w:r>
                </w:p>
              </w:tc>
              <w:tc>
                <w:tcPr>
                  <w:tcW w:w="708" w:type="dxa"/>
                  <w:vMerge w:val="continue"/>
                  <w:noWrap w:val="0"/>
                  <w:vAlign w:val="center"/>
                </w:tcPr>
                <w:p w14:paraId="63D3F9D1">
                  <w:pPr>
                    <w:widowControl/>
                    <w:shd w:val="clear" w:color="auto" w:fill="FFFFFF"/>
                    <w:rPr>
                      <w:rFonts w:hint="eastAsia" w:ascii="Times New Roman" w:hAnsi="Times New Roman"/>
                    </w:rPr>
                  </w:pPr>
                </w:p>
              </w:tc>
              <w:tc>
                <w:tcPr>
                  <w:tcW w:w="1132" w:type="dxa"/>
                  <w:noWrap w:val="0"/>
                  <w:vAlign w:val="center"/>
                </w:tcPr>
                <w:p w14:paraId="1D148D0F">
                  <w:pPr>
                    <w:widowControl/>
                    <w:shd w:val="clear" w:color="auto" w:fill="FFFFFF"/>
                    <w:rPr>
                      <w:rFonts w:hint="eastAsia" w:ascii="Times New Roman" w:hAnsi="Times New Roman"/>
                    </w:rPr>
                  </w:pPr>
                  <w:r>
                    <w:rPr>
                      <w:rFonts w:hint="eastAsia" w:ascii="Times New Roman" w:hAnsi="Times New Roman"/>
                    </w:rPr>
                    <w:t>轿厢面积</w:t>
                  </w:r>
                </w:p>
              </w:tc>
              <w:tc>
                <w:tcPr>
                  <w:tcW w:w="5661" w:type="dxa"/>
                  <w:noWrap w:val="0"/>
                  <w:vAlign w:val="center"/>
                </w:tcPr>
                <w:p w14:paraId="13355990">
                  <w:pPr>
                    <w:widowControl/>
                    <w:shd w:val="clear" w:color="auto" w:fill="FFFFFF"/>
                    <w:rPr>
                      <w:rFonts w:hint="eastAsia" w:ascii="Times New Roman" w:hAnsi="Times New Roman"/>
                    </w:rPr>
                  </w:pPr>
                  <w:r>
                    <w:rPr>
                      <w:rFonts w:hint="eastAsia" w:ascii="Times New Roman" w:hAnsi="Times New Roman"/>
                    </w:rPr>
                    <w:t>轿厢超面积的载货电梯，必须满足GB 7588-2003中8.2.2的要求。</w:t>
                  </w:r>
                </w:p>
              </w:tc>
              <w:tc>
                <w:tcPr>
                  <w:tcW w:w="850" w:type="dxa"/>
                  <w:tcBorders>
                    <w:right w:val="single" w:color="auto" w:sz="8" w:space="0"/>
                  </w:tcBorders>
                  <w:noWrap w:val="0"/>
                  <w:vAlign w:val="center"/>
                </w:tcPr>
                <w:p w14:paraId="7365940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653E525">
                  <w:pPr>
                    <w:widowControl/>
                    <w:shd w:val="clear" w:color="auto" w:fill="FFFFFF"/>
                    <w:rPr>
                      <w:rFonts w:hint="eastAsia" w:ascii="Times New Roman" w:hAnsi="Times New Roman"/>
                    </w:rPr>
                  </w:pPr>
                </w:p>
              </w:tc>
            </w:tr>
            <w:tr w14:paraId="2A7583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7D7D518">
                  <w:pPr>
                    <w:widowControl/>
                    <w:shd w:val="clear" w:color="auto" w:fill="FFFFFF"/>
                    <w:rPr>
                      <w:rFonts w:hint="eastAsia" w:ascii="Times New Roman" w:hAnsi="Times New Roman"/>
                    </w:rPr>
                  </w:pPr>
                  <w:r>
                    <w:rPr>
                      <w:rFonts w:hint="eastAsia" w:ascii="Times New Roman" w:hAnsi="Times New Roman"/>
                    </w:rPr>
                    <w:t>89</w:t>
                  </w:r>
                </w:p>
              </w:tc>
              <w:tc>
                <w:tcPr>
                  <w:tcW w:w="708" w:type="dxa"/>
                  <w:vMerge w:val="continue"/>
                  <w:noWrap w:val="0"/>
                  <w:vAlign w:val="center"/>
                </w:tcPr>
                <w:p w14:paraId="2179A686">
                  <w:pPr>
                    <w:widowControl/>
                    <w:shd w:val="clear" w:color="auto" w:fill="FFFFFF"/>
                    <w:rPr>
                      <w:rFonts w:hint="eastAsia" w:ascii="Times New Roman" w:hAnsi="Times New Roman"/>
                    </w:rPr>
                  </w:pPr>
                </w:p>
              </w:tc>
              <w:tc>
                <w:tcPr>
                  <w:tcW w:w="1132" w:type="dxa"/>
                  <w:noWrap w:val="0"/>
                  <w:vAlign w:val="center"/>
                </w:tcPr>
                <w:p w14:paraId="0FB05D89">
                  <w:pPr>
                    <w:widowControl/>
                    <w:shd w:val="clear" w:color="auto" w:fill="FFFFFF"/>
                    <w:rPr>
                      <w:rFonts w:hint="eastAsia" w:ascii="Times New Roman" w:hAnsi="Times New Roman"/>
                    </w:rPr>
                  </w:pPr>
                  <w:r>
                    <w:rPr>
                      <w:rFonts w:hint="eastAsia" w:ascii="Times New Roman" w:hAnsi="Times New Roman"/>
                    </w:rPr>
                    <w:t>轿厢显示</w:t>
                  </w:r>
                </w:p>
              </w:tc>
              <w:tc>
                <w:tcPr>
                  <w:tcW w:w="5661" w:type="dxa"/>
                  <w:noWrap w:val="0"/>
                  <w:vAlign w:val="center"/>
                </w:tcPr>
                <w:p w14:paraId="2926BCC9">
                  <w:pPr>
                    <w:widowControl/>
                    <w:shd w:val="clear" w:color="auto" w:fill="FFFFFF"/>
                    <w:rPr>
                      <w:rFonts w:hint="eastAsia" w:ascii="Times New Roman" w:hAnsi="Times New Roman"/>
                    </w:rPr>
                  </w:pPr>
                  <w:r>
                    <w:rPr>
                      <w:rFonts w:hint="eastAsia" w:ascii="Times New Roman" w:hAnsi="Times New Roman"/>
                    </w:rPr>
                    <w:t>轿厢指令按钮齐全、有效，显示正确、清楚。</w:t>
                  </w:r>
                </w:p>
              </w:tc>
              <w:tc>
                <w:tcPr>
                  <w:tcW w:w="850" w:type="dxa"/>
                  <w:tcBorders>
                    <w:right w:val="single" w:color="auto" w:sz="8" w:space="0"/>
                  </w:tcBorders>
                  <w:noWrap w:val="0"/>
                  <w:vAlign w:val="center"/>
                </w:tcPr>
                <w:p w14:paraId="3018B215">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1694C589">
                  <w:pPr>
                    <w:widowControl/>
                    <w:shd w:val="clear" w:color="auto" w:fill="FFFFFF"/>
                    <w:rPr>
                      <w:rFonts w:hint="eastAsia" w:ascii="Times New Roman" w:hAnsi="Times New Roman"/>
                    </w:rPr>
                  </w:pPr>
                </w:p>
              </w:tc>
            </w:tr>
            <w:tr w14:paraId="68F39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61BDD69">
                  <w:pPr>
                    <w:widowControl/>
                    <w:shd w:val="clear" w:color="auto" w:fill="FFFFFF"/>
                    <w:rPr>
                      <w:rFonts w:hint="eastAsia" w:ascii="Times New Roman" w:hAnsi="Times New Roman"/>
                    </w:rPr>
                  </w:pPr>
                  <w:r>
                    <w:rPr>
                      <w:rFonts w:hint="eastAsia" w:ascii="Times New Roman" w:hAnsi="Times New Roman"/>
                    </w:rPr>
                    <w:t>90</w:t>
                  </w:r>
                </w:p>
              </w:tc>
              <w:tc>
                <w:tcPr>
                  <w:tcW w:w="708" w:type="dxa"/>
                  <w:vMerge w:val="continue"/>
                  <w:noWrap w:val="0"/>
                  <w:vAlign w:val="center"/>
                </w:tcPr>
                <w:p w14:paraId="357957DE">
                  <w:pPr>
                    <w:widowControl/>
                    <w:shd w:val="clear" w:color="auto" w:fill="FFFFFF"/>
                    <w:rPr>
                      <w:rFonts w:hint="eastAsia" w:ascii="Times New Roman" w:hAnsi="Times New Roman"/>
                    </w:rPr>
                  </w:pPr>
                </w:p>
              </w:tc>
              <w:tc>
                <w:tcPr>
                  <w:tcW w:w="1132" w:type="dxa"/>
                  <w:noWrap w:val="0"/>
                  <w:vAlign w:val="center"/>
                </w:tcPr>
                <w:p w14:paraId="42D62561">
                  <w:pPr>
                    <w:widowControl/>
                    <w:shd w:val="clear" w:color="auto" w:fill="FFFFFF"/>
                    <w:rPr>
                      <w:rFonts w:hint="eastAsia" w:ascii="Times New Roman" w:hAnsi="Times New Roman"/>
                    </w:rPr>
                  </w:pPr>
                  <w:r>
                    <w:rPr>
                      <w:rFonts w:hint="eastAsia" w:ascii="Times New Roman" w:hAnsi="Times New Roman"/>
                    </w:rPr>
                    <w:t>轿厢照明</w:t>
                  </w:r>
                </w:p>
              </w:tc>
              <w:tc>
                <w:tcPr>
                  <w:tcW w:w="5661" w:type="dxa"/>
                  <w:noWrap w:val="0"/>
                  <w:vAlign w:val="center"/>
                </w:tcPr>
                <w:p w14:paraId="327C4F9A">
                  <w:pPr>
                    <w:widowControl/>
                    <w:shd w:val="clear" w:color="auto" w:fill="FFFFFF"/>
                    <w:rPr>
                      <w:rFonts w:hint="eastAsia" w:ascii="Times New Roman" w:hAnsi="Times New Roman"/>
                    </w:rPr>
                  </w:pPr>
                  <w:r>
                    <w:rPr>
                      <w:rFonts w:hint="eastAsia" w:ascii="Times New Roman" w:hAnsi="Times New Roman"/>
                    </w:rPr>
                    <w:t>轿厢应当设置永久性电气照明，照度应当足够。</w:t>
                  </w:r>
                </w:p>
              </w:tc>
              <w:tc>
                <w:tcPr>
                  <w:tcW w:w="850" w:type="dxa"/>
                  <w:tcBorders>
                    <w:right w:val="single" w:color="auto" w:sz="8" w:space="0"/>
                  </w:tcBorders>
                  <w:noWrap w:val="0"/>
                  <w:vAlign w:val="center"/>
                </w:tcPr>
                <w:p w14:paraId="00040E93">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93F815A">
                  <w:pPr>
                    <w:widowControl/>
                    <w:shd w:val="clear" w:color="auto" w:fill="FFFFFF"/>
                    <w:rPr>
                      <w:rFonts w:hint="eastAsia" w:ascii="Times New Roman" w:hAnsi="Times New Roman"/>
                    </w:rPr>
                  </w:pPr>
                </w:p>
              </w:tc>
            </w:tr>
            <w:tr w14:paraId="362BBC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A20A57C">
                  <w:pPr>
                    <w:widowControl/>
                    <w:shd w:val="clear" w:color="auto" w:fill="FFFFFF"/>
                    <w:rPr>
                      <w:rFonts w:hint="eastAsia" w:ascii="Times New Roman" w:hAnsi="Times New Roman"/>
                    </w:rPr>
                  </w:pPr>
                  <w:r>
                    <w:rPr>
                      <w:rFonts w:hint="eastAsia" w:ascii="Times New Roman" w:hAnsi="Times New Roman"/>
                    </w:rPr>
                    <w:t>91</w:t>
                  </w:r>
                </w:p>
              </w:tc>
              <w:tc>
                <w:tcPr>
                  <w:tcW w:w="708" w:type="dxa"/>
                  <w:vMerge w:val="continue"/>
                  <w:noWrap w:val="0"/>
                  <w:vAlign w:val="center"/>
                </w:tcPr>
                <w:p w14:paraId="4688E85F">
                  <w:pPr>
                    <w:widowControl/>
                    <w:shd w:val="clear" w:color="auto" w:fill="FFFFFF"/>
                    <w:rPr>
                      <w:rFonts w:hint="eastAsia" w:ascii="Times New Roman" w:hAnsi="Times New Roman"/>
                    </w:rPr>
                  </w:pPr>
                </w:p>
              </w:tc>
              <w:tc>
                <w:tcPr>
                  <w:tcW w:w="1132" w:type="dxa"/>
                  <w:noWrap w:val="0"/>
                  <w:vAlign w:val="center"/>
                </w:tcPr>
                <w:p w14:paraId="135A0DDC">
                  <w:pPr>
                    <w:widowControl/>
                    <w:shd w:val="clear" w:color="auto" w:fill="FFFFFF"/>
                    <w:rPr>
                      <w:rFonts w:hint="eastAsia" w:ascii="Times New Roman" w:hAnsi="Times New Roman"/>
                    </w:rPr>
                  </w:pPr>
                  <w:r>
                    <w:rPr>
                      <w:rFonts w:hint="eastAsia" w:ascii="Times New Roman" w:hAnsi="Times New Roman"/>
                    </w:rPr>
                    <w:t>轿厢风扇</w:t>
                  </w:r>
                </w:p>
              </w:tc>
              <w:tc>
                <w:tcPr>
                  <w:tcW w:w="5661" w:type="dxa"/>
                  <w:noWrap w:val="0"/>
                  <w:vAlign w:val="center"/>
                </w:tcPr>
                <w:p w14:paraId="163F795E">
                  <w:pPr>
                    <w:widowControl/>
                    <w:shd w:val="clear" w:color="auto" w:fill="FFFFFF"/>
                    <w:rPr>
                      <w:rFonts w:hint="eastAsia" w:ascii="Times New Roman" w:hAnsi="Times New Roman"/>
                    </w:rPr>
                  </w:pPr>
                  <w:r>
                    <w:rPr>
                      <w:rFonts w:hint="eastAsia" w:ascii="Times New Roman" w:hAnsi="Times New Roman"/>
                    </w:rPr>
                    <w:t>风扇工作时应当无异常噪声和振动。</w:t>
                  </w:r>
                </w:p>
              </w:tc>
              <w:tc>
                <w:tcPr>
                  <w:tcW w:w="850" w:type="dxa"/>
                  <w:tcBorders>
                    <w:right w:val="single" w:color="auto" w:sz="8" w:space="0"/>
                  </w:tcBorders>
                  <w:noWrap w:val="0"/>
                  <w:vAlign w:val="center"/>
                </w:tcPr>
                <w:p w14:paraId="7FF348F2">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7F1CB975">
                  <w:pPr>
                    <w:widowControl/>
                    <w:shd w:val="clear" w:color="auto" w:fill="FFFFFF"/>
                    <w:rPr>
                      <w:rFonts w:hint="eastAsia" w:ascii="Times New Roman" w:hAnsi="Times New Roman"/>
                    </w:rPr>
                  </w:pPr>
                </w:p>
              </w:tc>
            </w:tr>
            <w:tr w14:paraId="66483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5E73382">
                  <w:pPr>
                    <w:widowControl/>
                    <w:shd w:val="clear" w:color="auto" w:fill="FFFFFF"/>
                    <w:rPr>
                      <w:rFonts w:hint="eastAsia" w:ascii="Times New Roman" w:hAnsi="Times New Roman"/>
                    </w:rPr>
                  </w:pPr>
                  <w:r>
                    <w:rPr>
                      <w:rFonts w:hint="eastAsia" w:ascii="Times New Roman" w:hAnsi="Times New Roman"/>
                    </w:rPr>
                    <w:t>92</w:t>
                  </w:r>
                </w:p>
              </w:tc>
              <w:tc>
                <w:tcPr>
                  <w:tcW w:w="708" w:type="dxa"/>
                  <w:vMerge w:val="continue"/>
                  <w:noWrap w:val="0"/>
                  <w:vAlign w:val="center"/>
                </w:tcPr>
                <w:p w14:paraId="2A9B0867">
                  <w:pPr>
                    <w:widowControl/>
                    <w:shd w:val="clear" w:color="auto" w:fill="FFFFFF"/>
                    <w:rPr>
                      <w:rFonts w:hint="eastAsia" w:ascii="Times New Roman" w:hAnsi="Times New Roman"/>
                    </w:rPr>
                  </w:pPr>
                </w:p>
              </w:tc>
              <w:tc>
                <w:tcPr>
                  <w:tcW w:w="1132" w:type="dxa"/>
                  <w:noWrap w:val="0"/>
                  <w:vAlign w:val="center"/>
                </w:tcPr>
                <w:p w14:paraId="0CC0A2A4">
                  <w:pPr>
                    <w:widowControl/>
                    <w:shd w:val="clear" w:color="auto" w:fill="FFFFFF"/>
                    <w:rPr>
                      <w:rFonts w:hint="eastAsia" w:ascii="Times New Roman" w:hAnsi="Times New Roman"/>
                    </w:rPr>
                  </w:pPr>
                  <w:r>
                    <w:rPr>
                      <w:rFonts w:hint="eastAsia" w:ascii="Times New Roman" w:hAnsi="Times New Roman"/>
                    </w:rPr>
                    <w:t>紧急照明</w:t>
                  </w:r>
                </w:p>
              </w:tc>
              <w:tc>
                <w:tcPr>
                  <w:tcW w:w="5661" w:type="dxa"/>
                  <w:noWrap w:val="0"/>
                  <w:vAlign w:val="center"/>
                </w:tcPr>
                <w:p w14:paraId="15641736">
                  <w:pPr>
                    <w:widowControl/>
                    <w:shd w:val="clear" w:color="auto" w:fill="FFFFFF"/>
                    <w:rPr>
                      <w:rFonts w:hint="eastAsia" w:ascii="Times New Roman" w:hAnsi="Times New Roman"/>
                    </w:rPr>
                  </w:pPr>
                  <w:r>
                    <w:rPr>
                      <w:rFonts w:hint="eastAsia" w:ascii="Times New Roman" w:hAnsi="Times New Roman"/>
                    </w:rPr>
                    <w:t>正常照明电源中断时，能够自动接通紧急照明电源，该电源能够自动再充电，并且至少能够供1W灯泡用电1h。</w:t>
                  </w:r>
                </w:p>
              </w:tc>
              <w:tc>
                <w:tcPr>
                  <w:tcW w:w="850" w:type="dxa"/>
                  <w:tcBorders>
                    <w:right w:val="single" w:color="auto" w:sz="8" w:space="0"/>
                  </w:tcBorders>
                  <w:noWrap w:val="0"/>
                  <w:vAlign w:val="center"/>
                </w:tcPr>
                <w:p w14:paraId="6F11FFF1">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2F224EA0">
                  <w:pPr>
                    <w:widowControl/>
                    <w:shd w:val="clear" w:color="auto" w:fill="FFFFFF"/>
                    <w:rPr>
                      <w:rFonts w:hint="eastAsia" w:ascii="Times New Roman" w:hAnsi="Times New Roman"/>
                    </w:rPr>
                  </w:pPr>
                </w:p>
              </w:tc>
            </w:tr>
            <w:tr w14:paraId="136FB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76EEDBC">
                  <w:pPr>
                    <w:widowControl/>
                    <w:shd w:val="clear" w:color="auto" w:fill="FFFFFF"/>
                    <w:rPr>
                      <w:rFonts w:hint="eastAsia" w:ascii="Times New Roman" w:hAnsi="Times New Roman"/>
                    </w:rPr>
                  </w:pPr>
                  <w:r>
                    <w:rPr>
                      <w:rFonts w:hint="eastAsia" w:ascii="Times New Roman" w:hAnsi="Times New Roman"/>
                    </w:rPr>
                    <w:t>93</w:t>
                  </w:r>
                </w:p>
              </w:tc>
              <w:tc>
                <w:tcPr>
                  <w:tcW w:w="708" w:type="dxa"/>
                  <w:vMerge w:val="continue"/>
                  <w:noWrap w:val="0"/>
                  <w:vAlign w:val="center"/>
                </w:tcPr>
                <w:p w14:paraId="75F23406">
                  <w:pPr>
                    <w:widowControl/>
                    <w:shd w:val="clear" w:color="auto" w:fill="FFFFFF"/>
                    <w:rPr>
                      <w:rFonts w:hint="eastAsia" w:ascii="Times New Roman" w:hAnsi="Times New Roman"/>
                    </w:rPr>
                  </w:pPr>
                </w:p>
              </w:tc>
              <w:tc>
                <w:tcPr>
                  <w:tcW w:w="1132" w:type="dxa"/>
                  <w:noWrap w:val="0"/>
                  <w:vAlign w:val="center"/>
                </w:tcPr>
                <w:p w14:paraId="0AFE73E1">
                  <w:pPr>
                    <w:widowControl/>
                    <w:shd w:val="clear" w:color="auto" w:fill="FFFFFF"/>
                    <w:rPr>
                      <w:rFonts w:hint="eastAsia" w:ascii="Times New Roman" w:hAnsi="Times New Roman"/>
                    </w:rPr>
                  </w:pPr>
                  <w:r>
                    <w:rPr>
                      <w:rFonts w:hint="eastAsia" w:ascii="Times New Roman" w:hAnsi="Times New Roman"/>
                    </w:rPr>
                    <w:t>紧急报警装置</w:t>
                  </w:r>
                </w:p>
              </w:tc>
              <w:tc>
                <w:tcPr>
                  <w:tcW w:w="5661" w:type="dxa"/>
                  <w:noWrap w:val="0"/>
                  <w:vAlign w:val="center"/>
                </w:tcPr>
                <w:p w14:paraId="66B5DA30">
                  <w:pPr>
                    <w:widowControl/>
                    <w:shd w:val="clear" w:color="auto" w:fill="FFFFFF"/>
                    <w:rPr>
                      <w:rFonts w:hint="eastAsia" w:ascii="Times New Roman" w:hAnsi="Times New Roman"/>
                    </w:rPr>
                  </w:pPr>
                  <w:r>
                    <w:rPr>
                      <w:rFonts w:hint="eastAsia" w:ascii="Times New Roman" w:hAnsi="Times New Roman"/>
                    </w:rPr>
                    <w:t>应能与救援服务持续</w:t>
                  </w:r>
                  <w:r>
                    <w:rPr>
                      <w:rFonts w:hint="eastAsia" w:ascii="Times New Roman" w:hAnsi="Times New Roman"/>
                      <w:lang w:eastAsia="zh-CN"/>
                    </w:rPr>
                    <w:t>对接</w:t>
                  </w:r>
                  <w:r>
                    <w:rPr>
                      <w:rFonts w:hint="eastAsia" w:ascii="Times New Roman" w:hAnsi="Times New Roman"/>
                    </w:rPr>
                    <w:t>联系。紧急报警装置的供电来自前条所述的紧急照明电源或者等效电源。</w:t>
                  </w:r>
                </w:p>
              </w:tc>
              <w:tc>
                <w:tcPr>
                  <w:tcW w:w="850" w:type="dxa"/>
                  <w:tcBorders>
                    <w:right w:val="single" w:color="auto" w:sz="8" w:space="0"/>
                  </w:tcBorders>
                  <w:noWrap w:val="0"/>
                  <w:vAlign w:val="center"/>
                </w:tcPr>
                <w:p w14:paraId="53E03EC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4826172">
                  <w:pPr>
                    <w:widowControl/>
                    <w:shd w:val="clear" w:color="auto" w:fill="FFFFFF"/>
                    <w:rPr>
                      <w:rFonts w:hint="eastAsia" w:ascii="Times New Roman" w:hAnsi="Times New Roman"/>
                    </w:rPr>
                  </w:pPr>
                </w:p>
              </w:tc>
            </w:tr>
            <w:tr w14:paraId="71930D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E6AE486">
                  <w:pPr>
                    <w:widowControl/>
                    <w:shd w:val="clear" w:color="auto" w:fill="FFFFFF"/>
                    <w:rPr>
                      <w:rFonts w:hint="eastAsia" w:ascii="Times New Roman" w:hAnsi="Times New Roman"/>
                    </w:rPr>
                  </w:pPr>
                  <w:r>
                    <w:rPr>
                      <w:rFonts w:hint="eastAsia" w:ascii="Times New Roman" w:hAnsi="Times New Roman"/>
                    </w:rPr>
                    <w:t>94</w:t>
                  </w:r>
                </w:p>
              </w:tc>
              <w:tc>
                <w:tcPr>
                  <w:tcW w:w="708" w:type="dxa"/>
                  <w:vMerge w:val="continue"/>
                  <w:noWrap w:val="0"/>
                  <w:vAlign w:val="center"/>
                </w:tcPr>
                <w:p w14:paraId="42CC6438">
                  <w:pPr>
                    <w:widowControl/>
                    <w:shd w:val="clear" w:color="auto" w:fill="FFFFFF"/>
                    <w:rPr>
                      <w:rFonts w:hint="eastAsia" w:ascii="Times New Roman" w:hAnsi="Times New Roman"/>
                    </w:rPr>
                  </w:pPr>
                </w:p>
              </w:tc>
              <w:tc>
                <w:tcPr>
                  <w:tcW w:w="1132" w:type="dxa"/>
                  <w:noWrap w:val="0"/>
                  <w:vAlign w:val="center"/>
                </w:tcPr>
                <w:p w14:paraId="38680F30">
                  <w:pPr>
                    <w:widowControl/>
                    <w:shd w:val="clear" w:color="auto" w:fill="FFFFFF"/>
                    <w:rPr>
                      <w:rFonts w:hint="eastAsia" w:ascii="Times New Roman" w:hAnsi="Times New Roman"/>
                    </w:rPr>
                  </w:pPr>
                  <w:r>
                    <w:rPr>
                      <w:rFonts w:hint="eastAsia" w:ascii="Times New Roman" w:hAnsi="Times New Roman"/>
                    </w:rPr>
                    <w:t>超载保护装置</w:t>
                  </w:r>
                </w:p>
              </w:tc>
              <w:tc>
                <w:tcPr>
                  <w:tcW w:w="5661" w:type="dxa"/>
                  <w:noWrap w:val="0"/>
                  <w:vAlign w:val="center"/>
                </w:tcPr>
                <w:p w14:paraId="17F896CA">
                  <w:pPr>
                    <w:widowControl/>
                    <w:shd w:val="clear" w:color="auto" w:fill="FFFFFF"/>
                    <w:rPr>
                      <w:rFonts w:hint="eastAsia" w:ascii="Times New Roman" w:hAnsi="Times New Roman"/>
                    </w:rPr>
                  </w:pPr>
                  <w:r>
                    <w:rPr>
                      <w:rFonts w:hint="eastAsia" w:ascii="Times New Roman" w:hAnsi="Times New Roman"/>
                    </w:rPr>
                    <w:t>轿厢内的载荷超过110％倍额定载重量（超载量不少于75kg）时，能够防止电梯正常启动及再平层，并且轿内有音响或者发光信号提示，动力驱动的自动门完全打开，手动门保持在未锁状态。</w:t>
                  </w:r>
                </w:p>
              </w:tc>
              <w:tc>
                <w:tcPr>
                  <w:tcW w:w="850" w:type="dxa"/>
                  <w:tcBorders>
                    <w:right w:val="single" w:color="auto" w:sz="8" w:space="0"/>
                  </w:tcBorders>
                  <w:noWrap w:val="0"/>
                  <w:vAlign w:val="center"/>
                </w:tcPr>
                <w:p w14:paraId="7D98E431">
                  <w:pPr>
                    <w:widowControl/>
                    <w:shd w:val="clear" w:color="auto" w:fill="FFFFFF"/>
                    <w:rPr>
                      <w:rFonts w:hint="eastAsia" w:ascii="Times New Roman" w:hAnsi="Times New Roman"/>
                    </w:rPr>
                  </w:pPr>
                  <w:r>
                    <w:rPr>
                      <w:rFonts w:hint="eastAsia" w:ascii="Times New Roman" w:hAnsi="Times New Roman"/>
                    </w:rPr>
                    <w:t>半个年</w:t>
                  </w:r>
                </w:p>
              </w:tc>
              <w:tc>
                <w:tcPr>
                  <w:tcW w:w="685" w:type="dxa"/>
                  <w:tcBorders>
                    <w:right w:val="single" w:color="auto" w:sz="8" w:space="0"/>
                  </w:tcBorders>
                  <w:noWrap w:val="0"/>
                  <w:vAlign w:val="center"/>
                </w:tcPr>
                <w:p w14:paraId="10C6541B">
                  <w:pPr>
                    <w:widowControl/>
                    <w:shd w:val="clear" w:color="auto" w:fill="FFFFFF"/>
                    <w:rPr>
                      <w:rFonts w:hint="eastAsia" w:ascii="Times New Roman" w:hAnsi="Times New Roman"/>
                    </w:rPr>
                  </w:pPr>
                </w:p>
              </w:tc>
            </w:tr>
            <w:tr w14:paraId="23E2A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C3589F7">
                  <w:pPr>
                    <w:widowControl/>
                    <w:shd w:val="clear" w:color="auto" w:fill="FFFFFF"/>
                    <w:rPr>
                      <w:rFonts w:hint="eastAsia" w:ascii="Times New Roman" w:hAnsi="Times New Roman"/>
                    </w:rPr>
                  </w:pPr>
                  <w:r>
                    <w:rPr>
                      <w:rFonts w:hint="eastAsia" w:ascii="Times New Roman" w:hAnsi="Times New Roman"/>
                    </w:rPr>
                    <w:t>95</w:t>
                  </w:r>
                </w:p>
              </w:tc>
              <w:tc>
                <w:tcPr>
                  <w:tcW w:w="708" w:type="dxa"/>
                  <w:vMerge w:val="continue"/>
                  <w:noWrap w:val="0"/>
                  <w:vAlign w:val="center"/>
                </w:tcPr>
                <w:p w14:paraId="02EC92B0">
                  <w:pPr>
                    <w:widowControl/>
                    <w:shd w:val="clear" w:color="auto" w:fill="FFFFFF"/>
                    <w:rPr>
                      <w:rFonts w:hint="eastAsia" w:ascii="Times New Roman" w:hAnsi="Times New Roman"/>
                    </w:rPr>
                  </w:pPr>
                </w:p>
              </w:tc>
              <w:tc>
                <w:tcPr>
                  <w:tcW w:w="1132" w:type="dxa"/>
                  <w:noWrap w:val="0"/>
                  <w:vAlign w:val="center"/>
                </w:tcPr>
                <w:p w14:paraId="3BDA0686">
                  <w:pPr>
                    <w:widowControl/>
                    <w:shd w:val="clear" w:color="auto" w:fill="FFFFFF"/>
                    <w:rPr>
                      <w:rFonts w:hint="eastAsia" w:ascii="Times New Roman" w:hAnsi="Times New Roman"/>
                    </w:rPr>
                  </w:pPr>
                  <w:r>
                    <w:rPr>
                      <w:rFonts w:hint="eastAsia" w:ascii="Times New Roman" w:hAnsi="Times New Roman"/>
                    </w:rPr>
                    <w:t>安全钳</w:t>
                  </w:r>
                </w:p>
              </w:tc>
              <w:tc>
                <w:tcPr>
                  <w:tcW w:w="5661" w:type="dxa"/>
                  <w:noWrap w:val="0"/>
                  <w:vAlign w:val="center"/>
                </w:tcPr>
                <w:p w14:paraId="721D2B18">
                  <w:pPr>
                    <w:widowControl/>
                    <w:shd w:val="clear" w:color="auto" w:fill="FFFFFF"/>
                    <w:rPr>
                      <w:rFonts w:hint="eastAsia" w:ascii="Times New Roman" w:hAnsi="Times New Roman"/>
                    </w:rPr>
                  </w:pPr>
                  <w:r>
                    <w:rPr>
                      <w:rFonts w:hint="eastAsia" w:ascii="Times New Roman" w:hAnsi="Times New Roman"/>
                    </w:rPr>
                    <w:t>安全钳应清洁，无严重油腻。</w:t>
                  </w:r>
                </w:p>
              </w:tc>
              <w:tc>
                <w:tcPr>
                  <w:tcW w:w="850" w:type="dxa"/>
                  <w:tcBorders>
                    <w:right w:val="single" w:color="auto" w:sz="8" w:space="0"/>
                  </w:tcBorders>
                  <w:noWrap w:val="0"/>
                  <w:vAlign w:val="center"/>
                </w:tcPr>
                <w:p w14:paraId="7848E9B5">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2B525A26">
                  <w:pPr>
                    <w:widowControl/>
                    <w:shd w:val="clear" w:color="auto" w:fill="FFFFFF"/>
                    <w:rPr>
                      <w:rFonts w:hint="eastAsia" w:ascii="Times New Roman" w:hAnsi="Times New Roman"/>
                    </w:rPr>
                  </w:pPr>
                </w:p>
              </w:tc>
            </w:tr>
            <w:tr w14:paraId="04728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7ABD898">
                  <w:pPr>
                    <w:widowControl/>
                    <w:shd w:val="clear" w:color="auto" w:fill="FFFFFF"/>
                    <w:rPr>
                      <w:rFonts w:hint="eastAsia" w:ascii="Times New Roman" w:hAnsi="Times New Roman"/>
                    </w:rPr>
                  </w:pPr>
                  <w:r>
                    <w:rPr>
                      <w:rFonts w:hint="eastAsia" w:ascii="Times New Roman" w:hAnsi="Times New Roman"/>
                    </w:rPr>
                    <w:t>96</w:t>
                  </w:r>
                </w:p>
              </w:tc>
              <w:tc>
                <w:tcPr>
                  <w:tcW w:w="708" w:type="dxa"/>
                  <w:vMerge w:val="continue"/>
                  <w:noWrap w:val="0"/>
                  <w:vAlign w:val="center"/>
                </w:tcPr>
                <w:p w14:paraId="7351FEC5">
                  <w:pPr>
                    <w:widowControl/>
                    <w:shd w:val="clear" w:color="auto" w:fill="FFFFFF"/>
                    <w:rPr>
                      <w:rFonts w:hint="eastAsia" w:ascii="Times New Roman" w:hAnsi="Times New Roman"/>
                    </w:rPr>
                  </w:pPr>
                </w:p>
              </w:tc>
              <w:tc>
                <w:tcPr>
                  <w:tcW w:w="1132" w:type="dxa"/>
                  <w:vMerge w:val="restart"/>
                  <w:noWrap w:val="0"/>
                  <w:vAlign w:val="center"/>
                </w:tcPr>
                <w:p w14:paraId="163ECE90">
                  <w:pPr>
                    <w:widowControl/>
                    <w:shd w:val="clear" w:color="auto" w:fill="FFFFFF"/>
                    <w:rPr>
                      <w:rFonts w:hint="eastAsia" w:ascii="Times New Roman" w:hAnsi="Times New Roman"/>
                    </w:rPr>
                  </w:pPr>
                  <w:r>
                    <w:rPr>
                      <w:rFonts w:hint="eastAsia" w:ascii="Times New Roman" w:hAnsi="Times New Roman"/>
                    </w:rPr>
                    <w:t>平层精度</w:t>
                  </w:r>
                </w:p>
              </w:tc>
              <w:tc>
                <w:tcPr>
                  <w:tcW w:w="5661" w:type="dxa"/>
                  <w:noWrap w:val="0"/>
                  <w:vAlign w:val="center"/>
                </w:tcPr>
                <w:p w14:paraId="7BE764C7">
                  <w:pPr>
                    <w:widowControl/>
                    <w:shd w:val="clear" w:color="auto" w:fill="FFFFFF"/>
                    <w:rPr>
                      <w:rFonts w:hint="eastAsia" w:ascii="Times New Roman" w:hAnsi="Times New Roman"/>
                    </w:rPr>
                  </w:pPr>
                  <w:r>
                    <w:rPr>
                      <w:rFonts w:hint="eastAsia" w:ascii="Times New Roman" w:hAnsi="Times New Roman"/>
                    </w:rPr>
                    <w:t>安全钳钳座固定无松动，传动机构灵活，开关触点有效。</w:t>
                  </w:r>
                </w:p>
              </w:tc>
              <w:tc>
                <w:tcPr>
                  <w:tcW w:w="850" w:type="dxa"/>
                  <w:tcBorders>
                    <w:right w:val="single" w:color="auto" w:sz="8" w:space="0"/>
                  </w:tcBorders>
                  <w:noWrap w:val="0"/>
                  <w:vAlign w:val="center"/>
                </w:tcPr>
                <w:p w14:paraId="55441A0A">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45E3665D">
                  <w:pPr>
                    <w:widowControl/>
                    <w:shd w:val="clear" w:color="auto" w:fill="FFFFFF"/>
                    <w:rPr>
                      <w:rFonts w:hint="eastAsia" w:ascii="Times New Roman" w:hAnsi="Times New Roman"/>
                    </w:rPr>
                  </w:pPr>
                </w:p>
              </w:tc>
            </w:tr>
            <w:tr w14:paraId="3DF534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4034A44">
                  <w:pPr>
                    <w:widowControl/>
                    <w:shd w:val="clear" w:color="auto" w:fill="FFFFFF"/>
                    <w:rPr>
                      <w:rFonts w:hint="eastAsia" w:ascii="Times New Roman" w:hAnsi="Times New Roman"/>
                    </w:rPr>
                  </w:pPr>
                  <w:r>
                    <w:rPr>
                      <w:rFonts w:hint="eastAsia" w:ascii="Times New Roman" w:hAnsi="Times New Roman"/>
                    </w:rPr>
                    <w:t>97</w:t>
                  </w:r>
                </w:p>
              </w:tc>
              <w:tc>
                <w:tcPr>
                  <w:tcW w:w="708" w:type="dxa"/>
                  <w:vMerge w:val="continue"/>
                  <w:noWrap w:val="0"/>
                  <w:vAlign w:val="center"/>
                </w:tcPr>
                <w:p w14:paraId="7E8A3A2A">
                  <w:pPr>
                    <w:widowControl/>
                    <w:shd w:val="clear" w:color="auto" w:fill="FFFFFF"/>
                    <w:rPr>
                      <w:rFonts w:hint="eastAsia" w:ascii="Times New Roman" w:hAnsi="Times New Roman"/>
                    </w:rPr>
                  </w:pPr>
                </w:p>
              </w:tc>
              <w:tc>
                <w:tcPr>
                  <w:tcW w:w="1132" w:type="dxa"/>
                  <w:vMerge w:val="continue"/>
                  <w:noWrap w:val="0"/>
                  <w:vAlign w:val="center"/>
                </w:tcPr>
                <w:p w14:paraId="3EAEA96A">
                  <w:pPr>
                    <w:widowControl/>
                    <w:shd w:val="clear" w:color="auto" w:fill="FFFFFF"/>
                    <w:rPr>
                      <w:rFonts w:hint="eastAsia" w:ascii="Times New Roman" w:hAnsi="Times New Roman"/>
                    </w:rPr>
                  </w:pPr>
                </w:p>
              </w:tc>
              <w:tc>
                <w:tcPr>
                  <w:tcW w:w="5661" w:type="dxa"/>
                  <w:noWrap w:val="0"/>
                  <w:vAlign w:val="center"/>
                </w:tcPr>
                <w:p w14:paraId="1DC9DFEB">
                  <w:pPr>
                    <w:widowControl/>
                    <w:shd w:val="clear" w:color="auto" w:fill="FFFFFF"/>
                    <w:rPr>
                      <w:rFonts w:hint="eastAsia" w:ascii="Times New Roman" w:hAnsi="Times New Roman"/>
                    </w:rPr>
                  </w:pPr>
                  <w:r>
                    <w:rPr>
                      <w:rFonts w:hint="eastAsia" w:ascii="Times New Roman" w:hAnsi="Times New Roman"/>
                    </w:rPr>
                    <w:t>安全钳楔块与导轨间隙均匀，动作一致。</w:t>
                  </w:r>
                </w:p>
              </w:tc>
              <w:tc>
                <w:tcPr>
                  <w:tcW w:w="850" w:type="dxa"/>
                  <w:tcBorders>
                    <w:right w:val="single" w:color="auto" w:sz="8" w:space="0"/>
                  </w:tcBorders>
                  <w:noWrap w:val="0"/>
                  <w:vAlign w:val="center"/>
                </w:tcPr>
                <w:p w14:paraId="68E96BB5">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1B988C11">
                  <w:pPr>
                    <w:widowControl/>
                    <w:shd w:val="clear" w:color="auto" w:fill="FFFFFF"/>
                    <w:rPr>
                      <w:rFonts w:hint="eastAsia" w:ascii="Times New Roman" w:hAnsi="Times New Roman"/>
                    </w:rPr>
                  </w:pPr>
                </w:p>
              </w:tc>
            </w:tr>
            <w:tr w14:paraId="64FCA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A072FBE">
                  <w:pPr>
                    <w:widowControl/>
                    <w:shd w:val="clear" w:color="auto" w:fill="FFFFFF"/>
                    <w:rPr>
                      <w:rFonts w:hint="eastAsia" w:ascii="Times New Roman" w:hAnsi="Times New Roman"/>
                    </w:rPr>
                  </w:pPr>
                  <w:r>
                    <w:rPr>
                      <w:rFonts w:hint="eastAsia" w:ascii="Times New Roman" w:hAnsi="Times New Roman"/>
                    </w:rPr>
                    <w:t>98</w:t>
                  </w:r>
                </w:p>
              </w:tc>
              <w:tc>
                <w:tcPr>
                  <w:tcW w:w="708" w:type="dxa"/>
                  <w:vMerge w:val="continue"/>
                  <w:noWrap w:val="0"/>
                  <w:vAlign w:val="center"/>
                </w:tcPr>
                <w:p w14:paraId="2288ACF4">
                  <w:pPr>
                    <w:widowControl/>
                    <w:shd w:val="clear" w:color="auto" w:fill="FFFFFF"/>
                    <w:rPr>
                      <w:rFonts w:hint="eastAsia" w:ascii="Times New Roman" w:hAnsi="Times New Roman"/>
                    </w:rPr>
                  </w:pPr>
                </w:p>
              </w:tc>
              <w:tc>
                <w:tcPr>
                  <w:tcW w:w="1132" w:type="dxa"/>
                  <w:vMerge w:val="continue"/>
                  <w:noWrap w:val="0"/>
                  <w:vAlign w:val="center"/>
                </w:tcPr>
                <w:p w14:paraId="02029AA5">
                  <w:pPr>
                    <w:widowControl/>
                    <w:shd w:val="clear" w:color="auto" w:fill="FFFFFF"/>
                    <w:rPr>
                      <w:rFonts w:hint="eastAsia" w:ascii="Times New Roman" w:hAnsi="Times New Roman"/>
                    </w:rPr>
                  </w:pPr>
                </w:p>
              </w:tc>
              <w:tc>
                <w:tcPr>
                  <w:tcW w:w="5661" w:type="dxa"/>
                  <w:noWrap w:val="0"/>
                  <w:vAlign w:val="center"/>
                </w:tcPr>
                <w:p w14:paraId="4CE89190">
                  <w:pPr>
                    <w:widowControl/>
                    <w:shd w:val="clear" w:color="auto" w:fill="FFFFFF"/>
                    <w:rPr>
                      <w:rFonts w:hint="eastAsia" w:ascii="Times New Roman" w:hAnsi="Times New Roman"/>
                    </w:rPr>
                  </w:pPr>
                  <w:r>
                    <w:rPr>
                      <w:rFonts w:hint="eastAsia" w:ascii="Times New Roman" w:hAnsi="Times New Roman"/>
                    </w:rPr>
                    <w:t>电梯轿厢的平层准确度宜在±10 mm范围内。平层保持精度宜在±20 mm范围内。</w:t>
                  </w:r>
                </w:p>
              </w:tc>
              <w:tc>
                <w:tcPr>
                  <w:tcW w:w="850" w:type="dxa"/>
                  <w:tcBorders>
                    <w:right w:val="single" w:color="auto" w:sz="8" w:space="0"/>
                  </w:tcBorders>
                  <w:noWrap w:val="0"/>
                  <w:vAlign w:val="center"/>
                </w:tcPr>
                <w:p w14:paraId="528502AD">
                  <w:pPr>
                    <w:widowControl/>
                    <w:shd w:val="clear" w:color="auto" w:fill="FFFFFF"/>
                    <w:rPr>
                      <w:rFonts w:hint="eastAsia" w:ascii="Times New Roman" w:hAnsi="Times New Roman"/>
                    </w:rPr>
                  </w:pPr>
                  <w:r>
                    <w:rPr>
                      <w:rFonts w:hint="eastAsia" w:ascii="Times New Roman" w:hAnsi="Times New Roman"/>
                    </w:rPr>
                    <w:t>半月</w:t>
                  </w:r>
                </w:p>
              </w:tc>
              <w:tc>
                <w:tcPr>
                  <w:tcW w:w="685" w:type="dxa"/>
                  <w:tcBorders>
                    <w:right w:val="single" w:color="auto" w:sz="8" w:space="0"/>
                  </w:tcBorders>
                  <w:noWrap w:val="0"/>
                  <w:vAlign w:val="center"/>
                </w:tcPr>
                <w:p w14:paraId="50EE2EE6">
                  <w:pPr>
                    <w:widowControl/>
                    <w:shd w:val="clear" w:color="auto" w:fill="FFFFFF"/>
                    <w:rPr>
                      <w:rFonts w:hint="eastAsia" w:ascii="Times New Roman" w:hAnsi="Times New Roman"/>
                    </w:rPr>
                  </w:pPr>
                </w:p>
              </w:tc>
            </w:tr>
            <w:tr w14:paraId="24F1B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CABB83A">
                  <w:pPr>
                    <w:widowControl/>
                    <w:shd w:val="clear" w:color="auto" w:fill="FFFFFF"/>
                    <w:rPr>
                      <w:rFonts w:hint="eastAsia" w:ascii="Times New Roman" w:hAnsi="Times New Roman"/>
                    </w:rPr>
                  </w:pPr>
                  <w:r>
                    <w:rPr>
                      <w:rFonts w:hint="eastAsia" w:ascii="Times New Roman" w:hAnsi="Times New Roman"/>
                    </w:rPr>
                    <w:t>99</w:t>
                  </w:r>
                </w:p>
              </w:tc>
              <w:tc>
                <w:tcPr>
                  <w:tcW w:w="708" w:type="dxa"/>
                  <w:vMerge w:val="continue"/>
                  <w:noWrap w:val="0"/>
                  <w:vAlign w:val="center"/>
                </w:tcPr>
                <w:p w14:paraId="2C0E733D">
                  <w:pPr>
                    <w:widowControl/>
                    <w:shd w:val="clear" w:color="auto" w:fill="FFFFFF"/>
                    <w:rPr>
                      <w:rFonts w:hint="eastAsia" w:ascii="Times New Roman" w:hAnsi="Times New Roman"/>
                    </w:rPr>
                  </w:pPr>
                </w:p>
              </w:tc>
              <w:tc>
                <w:tcPr>
                  <w:tcW w:w="1132" w:type="dxa"/>
                  <w:noWrap w:val="0"/>
                  <w:vAlign w:val="center"/>
                </w:tcPr>
                <w:p w14:paraId="17D42F0C">
                  <w:pPr>
                    <w:widowControl/>
                    <w:shd w:val="clear" w:color="auto" w:fill="FFFFFF"/>
                    <w:rPr>
                      <w:rFonts w:hint="eastAsia" w:ascii="Times New Roman" w:hAnsi="Times New Roman"/>
                    </w:rPr>
                  </w:pPr>
                  <w:r>
                    <w:rPr>
                      <w:rFonts w:hint="eastAsia" w:ascii="Times New Roman" w:hAnsi="Times New Roman"/>
                    </w:rPr>
                    <w:t>门间隙</w:t>
                  </w:r>
                </w:p>
              </w:tc>
              <w:tc>
                <w:tcPr>
                  <w:tcW w:w="5661" w:type="dxa"/>
                  <w:noWrap w:val="0"/>
                  <w:vAlign w:val="center"/>
                </w:tcPr>
                <w:p w14:paraId="143CC2FA">
                  <w:pPr>
                    <w:widowControl/>
                    <w:shd w:val="clear" w:color="auto" w:fill="FFFFFF"/>
                    <w:rPr>
                      <w:rFonts w:hint="eastAsia" w:ascii="Times New Roman" w:hAnsi="Times New Roman"/>
                    </w:rPr>
                  </w:pPr>
                  <w:r>
                    <w:rPr>
                      <w:rFonts w:hint="eastAsia" w:ascii="Times New Roman" w:hAnsi="Times New Roman"/>
                    </w:rPr>
                    <w:t>门扇之间及门扇与立柱、门楣和地坎之间的间隙，对于乘客电梯应不大于6mm；对于载货电梯应不大于8mm，使用过程中由于磨损，允许达到10mm。</w:t>
                  </w:r>
                </w:p>
              </w:tc>
              <w:tc>
                <w:tcPr>
                  <w:tcW w:w="850" w:type="dxa"/>
                  <w:tcBorders>
                    <w:right w:val="single" w:color="auto" w:sz="8" w:space="0"/>
                  </w:tcBorders>
                  <w:noWrap w:val="0"/>
                  <w:vAlign w:val="center"/>
                </w:tcPr>
                <w:p w14:paraId="69FFC726">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3C56EE9C">
                  <w:pPr>
                    <w:widowControl/>
                    <w:shd w:val="clear" w:color="auto" w:fill="FFFFFF"/>
                    <w:rPr>
                      <w:rFonts w:hint="eastAsia" w:ascii="Times New Roman" w:hAnsi="Times New Roman"/>
                    </w:rPr>
                  </w:pPr>
                </w:p>
              </w:tc>
            </w:tr>
            <w:tr w14:paraId="788E1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37A38D0">
                  <w:pPr>
                    <w:widowControl/>
                    <w:shd w:val="clear" w:color="auto" w:fill="FFFFFF"/>
                    <w:rPr>
                      <w:rFonts w:hint="eastAsia" w:ascii="Times New Roman" w:hAnsi="Times New Roman"/>
                    </w:rPr>
                  </w:pPr>
                  <w:r>
                    <w:rPr>
                      <w:rFonts w:hint="eastAsia" w:ascii="Times New Roman" w:hAnsi="Times New Roman"/>
                    </w:rPr>
                    <w:t>100</w:t>
                  </w:r>
                </w:p>
              </w:tc>
              <w:tc>
                <w:tcPr>
                  <w:tcW w:w="708" w:type="dxa"/>
                  <w:vMerge w:val="restart"/>
                  <w:noWrap w:val="0"/>
                  <w:vAlign w:val="center"/>
                </w:tcPr>
                <w:p w14:paraId="2EADA148">
                  <w:pPr>
                    <w:widowControl/>
                    <w:shd w:val="clear" w:color="auto" w:fill="FFFFFF"/>
                    <w:rPr>
                      <w:rFonts w:hint="eastAsia" w:ascii="Times New Roman" w:hAnsi="Times New Roman"/>
                    </w:rPr>
                  </w:pPr>
                  <w:r>
                    <w:rPr>
                      <w:rFonts w:hint="eastAsia" w:ascii="Times New Roman" w:hAnsi="Times New Roman"/>
                    </w:rPr>
                    <w:t>八</w:t>
                  </w:r>
                </w:p>
                <w:p w14:paraId="73DF4CB1">
                  <w:pPr>
                    <w:widowControl/>
                    <w:shd w:val="clear" w:color="auto" w:fill="FFFFFF"/>
                    <w:rPr>
                      <w:rFonts w:hint="eastAsia" w:ascii="Times New Roman" w:hAnsi="Times New Roman"/>
                    </w:rPr>
                  </w:pPr>
                  <w:r>
                    <w:rPr>
                      <w:rFonts w:hint="eastAsia" w:ascii="Times New Roman" w:hAnsi="Times New Roman"/>
                    </w:rPr>
                    <w:t>轿(层)门</w:t>
                  </w:r>
                </w:p>
              </w:tc>
              <w:tc>
                <w:tcPr>
                  <w:tcW w:w="1132" w:type="dxa"/>
                  <w:vMerge w:val="restart"/>
                  <w:noWrap w:val="0"/>
                  <w:vAlign w:val="center"/>
                </w:tcPr>
                <w:p w14:paraId="3EFF1E93">
                  <w:pPr>
                    <w:widowControl/>
                    <w:shd w:val="clear" w:color="auto" w:fill="FFFFFF"/>
                    <w:rPr>
                      <w:rFonts w:hint="eastAsia" w:ascii="Times New Roman" w:hAnsi="Times New Roman"/>
                    </w:rPr>
                  </w:pPr>
                </w:p>
                <w:p w14:paraId="2F5D8DC5">
                  <w:pPr>
                    <w:widowControl/>
                    <w:shd w:val="clear" w:color="auto" w:fill="FFFFFF"/>
                    <w:rPr>
                      <w:rFonts w:hint="eastAsia" w:ascii="Times New Roman" w:hAnsi="Times New Roman"/>
                    </w:rPr>
                  </w:pPr>
                  <w:r>
                    <w:rPr>
                      <w:rFonts w:hint="eastAsia" w:ascii="Times New Roman" w:hAnsi="Times New Roman"/>
                    </w:rPr>
                    <w:t>玻璃门</w:t>
                  </w:r>
                </w:p>
              </w:tc>
              <w:tc>
                <w:tcPr>
                  <w:tcW w:w="5661" w:type="dxa"/>
                  <w:noWrap w:val="0"/>
                  <w:vAlign w:val="center"/>
                </w:tcPr>
                <w:p w14:paraId="48CA2DC4">
                  <w:pPr>
                    <w:widowControl/>
                    <w:shd w:val="clear" w:color="auto" w:fill="FFFFFF"/>
                    <w:rPr>
                      <w:rFonts w:hint="eastAsia" w:ascii="Times New Roman" w:hAnsi="Times New Roman"/>
                    </w:rPr>
                  </w:pPr>
                  <w:r>
                    <w:rPr>
                      <w:rFonts w:hint="eastAsia" w:ascii="Times New Roman" w:hAnsi="Times New Roman"/>
                    </w:rPr>
                    <w:t>在水平移动门和折叠门主动门扇的开启方向，以150N的人力施加在一个最不利的点，前条所述的间隙允许增大，但对于旁开门应不大于30mm，对于中分门其总和应不大于45mm。</w:t>
                  </w:r>
                </w:p>
              </w:tc>
              <w:tc>
                <w:tcPr>
                  <w:tcW w:w="850" w:type="dxa"/>
                  <w:tcBorders>
                    <w:right w:val="single" w:color="auto" w:sz="8" w:space="0"/>
                  </w:tcBorders>
                  <w:noWrap w:val="0"/>
                  <w:vAlign w:val="center"/>
                </w:tcPr>
                <w:p w14:paraId="05B4E56F">
                  <w:pPr>
                    <w:widowControl/>
                    <w:shd w:val="clear" w:color="auto" w:fill="FFFFFF"/>
                    <w:rPr>
                      <w:rFonts w:hint="eastAsia" w:ascii="Times New Roman" w:hAnsi="Times New Roman"/>
                    </w:rPr>
                  </w:pPr>
                  <w:r>
                    <w:rPr>
                      <w:rFonts w:hint="eastAsia" w:ascii="Times New Roman" w:hAnsi="Times New Roman"/>
                    </w:rPr>
                    <w:t>半年</w:t>
                  </w:r>
                </w:p>
              </w:tc>
              <w:tc>
                <w:tcPr>
                  <w:tcW w:w="685" w:type="dxa"/>
                  <w:tcBorders>
                    <w:right w:val="single" w:color="auto" w:sz="8" w:space="0"/>
                  </w:tcBorders>
                  <w:noWrap w:val="0"/>
                  <w:vAlign w:val="center"/>
                </w:tcPr>
                <w:p w14:paraId="34609AB3">
                  <w:pPr>
                    <w:widowControl/>
                    <w:shd w:val="clear" w:color="auto" w:fill="FFFFFF"/>
                    <w:rPr>
                      <w:rFonts w:hint="eastAsia" w:ascii="Times New Roman" w:hAnsi="Times New Roman"/>
                    </w:rPr>
                  </w:pPr>
                </w:p>
              </w:tc>
            </w:tr>
            <w:tr w14:paraId="6C951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011B8CA">
                  <w:pPr>
                    <w:widowControl/>
                    <w:shd w:val="clear" w:color="auto" w:fill="FFFFFF"/>
                    <w:rPr>
                      <w:rFonts w:hint="eastAsia" w:ascii="Times New Roman" w:hAnsi="Times New Roman"/>
                    </w:rPr>
                  </w:pPr>
                  <w:r>
                    <w:rPr>
                      <w:rFonts w:hint="eastAsia" w:ascii="Times New Roman" w:hAnsi="Times New Roman"/>
                    </w:rPr>
                    <w:t>101</w:t>
                  </w:r>
                </w:p>
              </w:tc>
              <w:tc>
                <w:tcPr>
                  <w:tcW w:w="708" w:type="dxa"/>
                  <w:vMerge w:val="continue"/>
                  <w:noWrap w:val="0"/>
                  <w:vAlign w:val="center"/>
                </w:tcPr>
                <w:p w14:paraId="63C5B761">
                  <w:pPr>
                    <w:widowControl/>
                    <w:shd w:val="clear" w:color="auto" w:fill="FFFFFF"/>
                    <w:rPr>
                      <w:rFonts w:hint="eastAsia" w:ascii="Times New Roman" w:hAnsi="Times New Roman"/>
                    </w:rPr>
                  </w:pPr>
                </w:p>
              </w:tc>
              <w:tc>
                <w:tcPr>
                  <w:tcW w:w="1132" w:type="dxa"/>
                  <w:vMerge w:val="continue"/>
                  <w:noWrap w:val="0"/>
                  <w:vAlign w:val="center"/>
                </w:tcPr>
                <w:p w14:paraId="11D9314E">
                  <w:pPr>
                    <w:widowControl/>
                    <w:shd w:val="clear" w:color="auto" w:fill="FFFFFF"/>
                    <w:rPr>
                      <w:rFonts w:hint="eastAsia" w:ascii="Times New Roman" w:hAnsi="Times New Roman"/>
                    </w:rPr>
                  </w:pPr>
                </w:p>
              </w:tc>
              <w:tc>
                <w:tcPr>
                  <w:tcW w:w="5661" w:type="dxa"/>
                  <w:noWrap w:val="0"/>
                  <w:vAlign w:val="center"/>
                </w:tcPr>
                <w:p w14:paraId="1089021B">
                  <w:pPr>
                    <w:widowControl/>
                    <w:shd w:val="clear" w:color="auto" w:fill="FFFFFF"/>
                    <w:rPr>
                      <w:rFonts w:hint="eastAsia" w:ascii="Times New Roman" w:hAnsi="Times New Roman"/>
                    </w:rPr>
                  </w:pPr>
                  <w:r>
                    <w:rPr>
                      <w:rFonts w:hint="eastAsia" w:ascii="Times New Roman" w:hAnsi="Times New Roman"/>
                    </w:rPr>
                    <w:t>玻璃门上的供应商名称或者商标、玻璃的型式等永久性标记完好。</w:t>
                  </w:r>
                </w:p>
              </w:tc>
              <w:tc>
                <w:tcPr>
                  <w:tcW w:w="850" w:type="dxa"/>
                  <w:tcBorders>
                    <w:right w:val="single" w:color="auto" w:sz="8" w:space="0"/>
                  </w:tcBorders>
                  <w:noWrap w:val="0"/>
                  <w:vAlign w:val="center"/>
                </w:tcPr>
                <w:p w14:paraId="0FD42A01">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5C1FC804">
                  <w:pPr>
                    <w:widowControl/>
                    <w:shd w:val="clear" w:color="auto" w:fill="FFFFFF"/>
                    <w:rPr>
                      <w:rFonts w:hint="eastAsia" w:ascii="Times New Roman" w:hAnsi="Times New Roman"/>
                    </w:rPr>
                  </w:pPr>
                </w:p>
              </w:tc>
            </w:tr>
            <w:tr w14:paraId="37A43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39D2CE9">
                  <w:pPr>
                    <w:widowControl/>
                    <w:shd w:val="clear" w:color="auto" w:fill="FFFFFF"/>
                    <w:rPr>
                      <w:rFonts w:hint="eastAsia" w:ascii="Times New Roman" w:hAnsi="Times New Roman"/>
                    </w:rPr>
                  </w:pPr>
                  <w:r>
                    <w:rPr>
                      <w:rFonts w:hint="eastAsia" w:ascii="Times New Roman" w:hAnsi="Times New Roman"/>
                    </w:rPr>
                    <w:t>102</w:t>
                  </w:r>
                </w:p>
              </w:tc>
              <w:tc>
                <w:tcPr>
                  <w:tcW w:w="708" w:type="dxa"/>
                  <w:vMerge w:val="continue"/>
                  <w:noWrap w:val="0"/>
                  <w:vAlign w:val="center"/>
                </w:tcPr>
                <w:p w14:paraId="6D26DB6F">
                  <w:pPr>
                    <w:widowControl/>
                    <w:shd w:val="clear" w:color="auto" w:fill="FFFFFF"/>
                    <w:rPr>
                      <w:rFonts w:hint="eastAsia" w:ascii="Times New Roman" w:hAnsi="Times New Roman"/>
                    </w:rPr>
                  </w:pPr>
                </w:p>
              </w:tc>
              <w:tc>
                <w:tcPr>
                  <w:tcW w:w="1132" w:type="dxa"/>
                  <w:vMerge w:val="restart"/>
                  <w:noWrap w:val="0"/>
                  <w:vAlign w:val="center"/>
                </w:tcPr>
                <w:p w14:paraId="1C85E1FE">
                  <w:pPr>
                    <w:widowControl/>
                    <w:shd w:val="clear" w:color="auto" w:fill="FFFFFF"/>
                    <w:rPr>
                      <w:rFonts w:hint="eastAsia" w:ascii="Times New Roman" w:hAnsi="Times New Roman"/>
                    </w:rPr>
                  </w:pPr>
                </w:p>
                <w:p w14:paraId="2F42850A">
                  <w:pPr>
                    <w:widowControl/>
                    <w:shd w:val="clear" w:color="auto" w:fill="FFFFFF"/>
                    <w:rPr>
                      <w:rFonts w:hint="eastAsia" w:ascii="Times New Roman" w:hAnsi="Times New Roman"/>
                    </w:rPr>
                  </w:pPr>
                  <w:r>
                    <w:rPr>
                      <w:rFonts w:hint="eastAsia" w:ascii="Times New Roman" w:hAnsi="Times New Roman"/>
                    </w:rPr>
                    <w:t>防止门夹人的保护装置</w:t>
                  </w:r>
                </w:p>
              </w:tc>
              <w:tc>
                <w:tcPr>
                  <w:tcW w:w="5661" w:type="dxa"/>
                  <w:noWrap w:val="0"/>
                  <w:vAlign w:val="center"/>
                </w:tcPr>
                <w:p w14:paraId="717D4A77">
                  <w:pPr>
                    <w:widowControl/>
                    <w:shd w:val="clear" w:color="auto" w:fill="FFFFFF"/>
                    <w:rPr>
                      <w:rFonts w:hint="eastAsia" w:ascii="Times New Roman" w:hAnsi="Times New Roman"/>
                    </w:rPr>
                  </w:pPr>
                  <w:r>
                    <w:rPr>
                      <w:rFonts w:hint="eastAsia" w:ascii="Times New Roman" w:hAnsi="Times New Roman"/>
                    </w:rPr>
                    <w:t>玻璃门上的固定件，即使在玻璃下沉的情况下，应能够保证玻璃不会滑出。</w:t>
                  </w:r>
                </w:p>
              </w:tc>
              <w:tc>
                <w:tcPr>
                  <w:tcW w:w="850" w:type="dxa"/>
                  <w:tcBorders>
                    <w:right w:val="single" w:color="auto" w:sz="8" w:space="0"/>
                  </w:tcBorders>
                  <w:noWrap w:val="0"/>
                  <w:vAlign w:val="center"/>
                </w:tcPr>
                <w:p w14:paraId="11A92168">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106AD73">
                  <w:pPr>
                    <w:widowControl/>
                    <w:shd w:val="clear" w:color="auto" w:fill="FFFFFF"/>
                    <w:rPr>
                      <w:rFonts w:hint="eastAsia" w:ascii="Times New Roman" w:hAnsi="Times New Roman"/>
                    </w:rPr>
                  </w:pPr>
                </w:p>
              </w:tc>
            </w:tr>
            <w:tr w14:paraId="56F225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DBBFD20">
                  <w:pPr>
                    <w:widowControl/>
                    <w:shd w:val="clear" w:color="auto" w:fill="FFFFFF"/>
                    <w:rPr>
                      <w:rFonts w:hint="eastAsia" w:ascii="Times New Roman" w:hAnsi="Times New Roman"/>
                    </w:rPr>
                  </w:pPr>
                  <w:r>
                    <w:rPr>
                      <w:rFonts w:hint="eastAsia" w:ascii="Times New Roman" w:hAnsi="Times New Roman"/>
                    </w:rPr>
                    <w:t>103</w:t>
                  </w:r>
                </w:p>
              </w:tc>
              <w:tc>
                <w:tcPr>
                  <w:tcW w:w="708" w:type="dxa"/>
                  <w:vMerge w:val="continue"/>
                  <w:noWrap w:val="0"/>
                  <w:vAlign w:val="center"/>
                </w:tcPr>
                <w:p w14:paraId="3D6F0331">
                  <w:pPr>
                    <w:widowControl/>
                    <w:shd w:val="clear" w:color="auto" w:fill="FFFFFF"/>
                    <w:rPr>
                      <w:rFonts w:hint="eastAsia" w:ascii="Times New Roman" w:hAnsi="Times New Roman"/>
                    </w:rPr>
                  </w:pPr>
                </w:p>
              </w:tc>
              <w:tc>
                <w:tcPr>
                  <w:tcW w:w="1132" w:type="dxa"/>
                  <w:vMerge w:val="continue"/>
                  <w:noWrap w:val="0"/>
                  <w:vAlign w:val="center"/>
                </w:tcPr>
                <w:p w14:paraId="41E58649">
                  <w:pPr>
                    <w:widowControl/>
                    <w:shd w:val="clear" w:color="auto" w:fill="FFFFFF"/>
                    <w:rPr>
                      <w:rFonts w:hint="eastAsia" w:ascii="Times New Roman" w:hAnsi="Times New Roman"/>
                    </w:rPr>
                  </w:pPr>
                </w:p>
              </w:tc>
              <w:tc>
                <w:tcPr>
                  <w:tcW w:w="5661" w:type="dxa"/>
                  <w:noWrap w:val="0"/>
                  <w:vAlign w:val="center"/>
                </w:tcPr>
                <w:p w14:paraId="25E48FA7">
                  <w:pPr>
                    <w:widowControl/>
                    <w:shd w:val="clear" w:color="auto" w:fill="FFFFFF"/>
                    <w:rPr>
                      <w:rFonts w:hint="eastAsia" w:ascii="Times New Roman" w:hAnsi="Times New Roman"/>
                    </w:rPr>
                  </w:pPr>
                  <w:r>
                    <w:rPr>
                      <w:rFonts w:hint="eastAsia" w:ascii="Times New Roman" w:hAnsi="Times New Roman"/>
                    </w:rPr>
                    <w:t>有防止儿童的手被拖曳的措施。</w:t>
                  </w:r>
                </w:p>
              </w:tc>
              <w:tc>
                <w:tcPr>
                  <w:tcW w:w="850" w:type="dxa"/>
                  <w:tcBorders>
                    <w:right w:val="single" w:color="auto" w:sz="8" w:space="0"/>
                  </w:tcBorders>
                  <w:noWrap w:val="0"/>
                  <w:vAlign w:val="center"/>
                </w:tcPr>
                <w:p w14:paraId="297C7851">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4CB8D07">
                  <w:pPr>
                    <w:widowControl/>
                    <w:shd w:val="clear" w:color="auto" w:fill="FFFFFF"/>
                    <w:rPr>
                      <w:rFonts w:hint="eastAsia" w:ascii="Times New Roman" w:hAnsi="Times New Roman"/>
                    </w:rPr>
                  </w:pPr>
                </w:p>
              </w:tc>
            </w:tr>
            <w:tr w14:paraId="64DBD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AACFAA5">
                  <w:pPr>
                    <w:widowControl/>
                    <w:shd w:val="clear" w:color="auto" w:fill="FFFFFF"/>
                    <w:rPr>
                      <w:rFonts w:hint="eastAsia" w:ascii="Times New Roman" w:hAnsi="Times New Roman"/>
                    </w:rPr>
                  </w:pPr>
                  <w:r>
                    <w:rPr>
                      <w:rFonts w:hint="eastAsia" w:ascii="Times New Roman" w:hAnsi="Times New Roman"/>
                    </w:rPr>
                    <w:t>104</w:t>
                  </w:r>
                </w:p>
              </w:tc>
              <w:tc>
                <w:tcPr>
                  <w:tcW w:w="708" w:type="dxa"/>
                  <w:vMerge w:val="continue"/>
                  <w:noWrap w:val="0"/>
                  <w:vAlign w:val="center"/>
                </w:tcPr>
                <w:p w14:paraId="1059E84F">
                  <w:pPr>
                    <w:widowControl/>
                    <w:shd w:val="clear" w:color="auto" w:fill="FFFFFF"/>
                    <w:rPr>
                      <w:rFonts w:hint="eastAsia" w:ascii="Times New Roman" w:hAnsi="Times New Roman"/>
                    </w:rPr>
                  </w:pPr>
                </w:p>
              </w:tc>
              <w:tc>
                <w:tcPr>
                  <w:tcW w:w="1132" w:type="dxa"/>
                  <w:vMerge w:val="continue"/>
                  <w:noWrap w:val="0"/>
                  <w:vAlign w:val="center"/>
                </w:tcPr>
                <w:p w14:paraId="5FECDA32">
                  <w:pPr>
                    <w:widowControl/>
                    <w:shd w:val="clear" w:color="auto" w:fill="FFFFFF"/>
                    <w:rPr>
                      <w:rFonts w:hint="eastAsia" w:ascii="Times New Roman" w:hAnsi="Times New Roman"/>
                    </w:rPr>
                  </w:pPr>
                </w:p>
              </w:tc>
              <w:tc>
                <w:tcPr>
                  <w:tcW w:w="5661" w:type="dxa"/>
                  <w:noWrap w:val="0"/>
                  <w:vAlign w:val="center"/>
                </w:tcPr>
                <w:p w14:paraId="22B375C5">
                  <w:pPr>
                    <w:widowControl/>
                    <w:shd w:val="clear" w:color="auto" w:fill="FFFFFF"/>
                    <w:rPr>
                      <w:rFonts w:hint="eastAsia" w:ascii="Times New Roman" w:hAnsi="Times New Roman"/>
                    </w:rPr>
                  </w:pPr>
                  <w:r>
                    <w:rPr>
                      <w:rFonts w:hint="eastAsia" w:ascii="Times New Roman" w:hAnsi="Times New Roman"/>
                    </w:rPr>
                    <w:t>当人员通过层门入口被正在关闭的门扇撞击或者将被撞击时，该装置应当自动使门重新开启。</w:t>
                  </w:r>
                </w:p>
              </w:tc>
              <w:tc>
                <w:tcPr>
                  <w:tcW w:w="850" w:type="dxa"/>
                  <w:tcBorders>
                    <w:right w:val="single" w:color="auto" w:sz="8" w:space="0"/>
                  </w:tcBorders>
                  <w:noWrap w:val="0"/>
                  <w:vAlign w:val="center"/>
                </w:tcPr>
                <w:p w14:paraId="1B4A29BA">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EEF5206">
                  <w:pPr>
                    <w:widowControl/>
                    <w:shd w:val="clear" w:color="auto" w:fill="FFFFFF"/>
                    <w:rPr>
                      <w:rFonts w:hint="eastAsia" w:ascii="Times New Roman" w:hAnsi="Times New Roman"/>
                    </w:rPr>
                  </w:pPr>
                </w:p>
              </w:tc>
            </w:tr>
            <w:tr w14:paraId="684BD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3F879D9">
                  <w:pPr>
                    <w:widowControl/>
                    <w:shd w:val="clear" w:color="auto" w:fill="FFFFFF"/>
                    <w:rPr>
                      <w:rFonts w:hint="eastAsia" w:ascii="Times New Roman" w:hAnsi="Times New Roman"/>
                    </w:rPr>
                  </w:pPr>
                  <w:r>
                    <w:rPr>
                      <w:rFonts w:hint="eastAsia" w:ascii="Times New Roman" w:hAnsi="Times New Roman"/>
                    </w:rPr>
                    <w:t>105</w:t>
                  </w:r>
                </w:p>
              </w:tc>
              <w:tc>
                <w:tcPr>
                  <w:tcW w:w="708" w:type="dxa"/>
                  <w:vMerge w:val="continue"/>
                  <w:noWrap w:val="0"/>
                  <w:vAlign w:val="center"/>
                </w:tcPr>
                <w:p w14:paraId="59DC6F5C">
                  <w:pPr>
                    <w:widowControl/>
                    <w:shd w:val="clear" w:color="auto" w:fill="FFFFFF"/>
                    <w:rPr>
                      <w:rFonts w:hint="eastAsia" w:ascii="Times New Roman" w:hAnsi="Times New Roman"/>
                    </w:rPr>
                  </w:pPr>
                </w:p>
              </w:tc>
              <w:tc>
                <w:tcPr>
                  <w:tcW w:w="1132" w:type="dxa"/>
                  <w:noWrap w:val="0"/>
                  <w:vAlign w:val="center"/>
                </w:tcPr>
                <w:p w14:paraId="0625B6DC">
                  <w:pPr>
                    <w:widowControl/>
                    <w:shd w:val="clear" w:color="auto" w:fill="FFFFFF"/>
                    <w:rPr>
                      <w:rFonts w:hint="eastAsia" w:ascii="Times New Roman" w:hAnsi="Times New Roman"/>
                    </w:rPr>
                  </w:pPr>
                  <w:r>
                    <w:rPr>
                      <w:rFonts w:hint="eastAsia" w:ascii="Times New Roman" w:hAnsi="Times New Roman"/>
                    </w:rPr>
                    <w:t>门运行和导向</w:t>
                  </w:r>
                </w:p>
              </w:tc>
              <w:tc>
                <w:tcPr>
                  <w:tcW w:w="5661" w:type="dxa"/>
                  <w:noWrap w:val="0"/>
                  <w:vAlign w:val="center"/>
                </w:tcPr>
                <w:p w14:paraId="1E192C78">
                  <w:pPr>
                    <w:widowControl/>
                    <w:shd w:val="clear" w:color="auto" w:fill="FFFFFF"/>
                    <w:rPr>
                      <w:rFonts w:hint="eastAsia" w:ascii="Times New Roman" w:hAnsi="Times New Roman"/>
                    </w:rPr>
                  </w:pPr>
                  <w:r>
                    <w:rPr>
                      <w:rFonts w:hint="eastAsia" w:ascii="Times New Roman" w:hAnsi="Times New Roman"/>
                    </w:rPr>
                    <w:t>层门和轿门运行正常，不得出现脱轨、机械卡阻或者在行程终端时错位，地坎清洁，导靴磨损量不超过制造单位要求。</w:t>
                  </w:r>
                </w:p>
              </w:tc>
              <w:tc>
                <w:tcPr>
                  <w:tcW w:w="850" w:type="dxa"/>
                  <w:tcBorders>
                    <w:right w:val="single" w:color="auto" w:sz="8" w:space="0"/>
                  </w:tcBorders>
                  <w:noWrap w:val="0"/>
                  <w:vAlign w:val="center"/>
                </w:tcPr>
                <w:p w14:paraId="7671BEA8">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7ABF63E3">
                  <w:pPr>
                    <w:widowControl/>
                    <w:shd w:val="clear" w:color="auto" w:fill="FFFFFF"/>
                    <w:rPr>
                      <w:rFonts w:hint="eastAsia" w:ascii="Times New Roman" w:hAnsi="Times New Roman"/>
                    </w:rPr>
                  </w:pPr>
                </w:p>
              </w:tc>
            </w:tr>
            <w:tr w14:paraId="7B1847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9481081">
                  <w:pPr>
                    <w:widowControl/>
                    <w:shd w:val="clear" w:color="auto" w:fill="FFFFFF"/>
                    <w:rPr>
                      <w:rFonts w:hint="eastAsia" w:ascii="Times New Roman" w:hAnsi="Times New Roman"/>
                    </w:rPr>
                  </w:pPr>
                  <w:r>
                    <w:rPr>
                      <w:rFonts w:hint="eastAsia" w:ascii="Times New Roman" w:hAnsi="Times New Roman"/>
                    </w:rPr>
                    <w:t>106</w:t>
                  </w:r>
                </w:p>
              </w:tc>
              <w:tc>
                <w:tcPr>
                  <w:tcW w:w="708" w:type="dxa"/>
                  <w:vMerge w:val="continue"/>
                  <w:noWrap w:val="0"/>
                  <w:vAlign w:val="center"/>
                </w:tcPr>
                <w:p w14:paraId="3DFBD1AE">
                  <w:pPr>
                    <w:widowControl/>
                    <w:shd w:val="clear" w:color="auto" w:fill="FFFFFF"/>
                    <w:rPr>
                      <w:rFonts w:hint="eastAsia" w:ascii="Times New Roman" w:hAnsi="Times New Roman"/>
                    </w:rPr>
                  </w:pPr>
                </w:p>
              </w:tc>
              <w:tc>
                <w:tcPr>
                  <w:tcW w:w="1132" w:type="dxa"/>
                  <w:noWrap w:val="0"/>
                  <w:vAlign w:val="center"/>
                </w:tcPr>
                <w:p w14:paraId="3D3E0E2D">
                  <w:pPr>
                    <w:widowControl/>
                    <w:shd w:val="clear" w:color="auto" w:fill="FFFFFF"/>
                    <w:rPr>
                      <w:rFonts w:hint="eastAsia" w:ascii="Times New Roman" w:hAnsi="Times New Roman"/>
                    </w:rPr>
                  </w:pPr>
                  <w:r>
                    <w:rPr>
                      <w:rFonts w:hint="eastAsia" w:ascii="Times New Roman" w:hAnsi="Times New Roman"/>
                    </w:rPr>
                    <w:t>门系统传动装置</w:t>
                  </w:r>
                </w:p>
              </w:tc>
              <w:tc>
                <w:tcPr>
                  <w:tcW w:w="5661" w:type="dxa"/>
                  <w:noWrap w:val="0"/>
                  <w:vAlign w:val="center"/>
                </w:tcPr>
                <w:p w14:paraId="69075D86">
                  <w:pPr>
                    <w:widowControl/>
                    <w:shd w:val="clear" w:color="auto" w:fill="FFFFFF"/>
                    <w:rPr>
                      <w:rFonts w:hint="eastAsia" w:ascii="Times New Roman" w:hAnsi="Times New Roman"/>
                    </w:rPr>
                  </w:pPr>
                  <w:r>
                    <w:rPr>
                      <w:rFonts w:hint="eastAsia" w:ascii="Times New Roman" w:hAnsi="Times New Roman"/>
                    </w:rPr>
                    <w:t>层门、轿门系统中传动钢丝绳、链条、胶带应按制造单位要求进行清洁和调整。</w:t>
                  </w:r>
                </w:p>
              </w:tc>
              <w:tc>
                <w:tcPr>
                  <w:tcW w:w="850" w:type="dxa"/>
                  <w:tcBorders>
                    <w:right w:val="single" w:color="auto" w:sz="8" w:space="0"/>
                  </w:tcBorders>
                  <w:noWrap w:val="0"/>
                  <w:vAlign w:val="center"/>
                </w:tcPr>
                <w:p w14:paraId="7FC5A0AD">
                  <w:pPr>
                    <w:widowControl/>
                    <w:shd w:val="clear" w:color="auto" w:fill="FFFFFF"/>
                    <w:rPr>
                      <w:rFonts w:hint="eastAsia" w:ascii="Times New Roman" w:hAnsi="Times New Roman"/>
                    </w:rPr>
                  </w:pPr>
                  <w:r>
                    <w:rPr>
                      <w:rFonts w:hint="eastAsia" w:ascii="Times New Roman" w:hAnsi="Times New Roman"/>
                    </w:rPr>
                    <w:t>季度</w:t>
                  </w:r>
                </w:p>
              </w:tc>
              <w:tc>
                <w:tcPr>
                  <w:tcW w:w="685" w:type="dxa"/>
                  <w:tcBorders>
                    <w:right w:val="single" w:color="auto" w:sz="8" w:space="0"/>
                  </w:tcBorders>
                  <w:noWrap w:val="0"/>
                  <w:vAlign w:val="center"/>
                </w:tcPr>
                <w:p w14:paraId="142F56DC">
                  <w:pPr>
                    <w:widowControl/>
                    <w:shd w:val="clear" w:color="auto" w:fill="FFFFFF"/>
                    <w:rPr>
                      <w:rFonts w:hint="eastAsia" w:ascii="Times New Roman" w:hAnsi="Times New Roman"/>
                    </w:rPr>
                  </w:pPr>
                </w:p>
              </w:tc>
            </w:tr>
            <w:tr w14:paraId="0FCD4E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48FCA66">
                  <w:pPr>
                    <w:widowControl/>
                    <w:shd w:val="clear" w:color="auto" w:fill="FFFFFF"/>
                    <w:rPr>
                      <w:rFonts w:hint="eastAsia" w:ascii="Times New Roman" w:hAnsi="Times New Roman"/>
                    </w:rPr>
                  </w:pPr>
                  <w:r>
                    <w:rPr>
                      <w:rFonts w:hint="eastAsia" w:ascii="Times New Roman" w:hAnsi="Times New Roman"/>
                    </w:rPr>
                    <w:t>107</w:t>
                  </w:r>
                </w:p>
              </w:tc>
              <w:tc>
                <w:tcPr>
                  <w:tcW w:w="708" w:type="dxa"/>
                  <w:vMerge w:val="continue"/>
                  <w:noWrap w:val="0"/>
                  <w:vAlign w:val="center"/>
                </w:tcPr>
                <w:p w14:paraId="5CDA8E6E">
                  <w:pPr>
                    <w:widowControl/>
                    <w:shd w:val="clear" w:color="auto" w:fill="FFFFFF"/>
                    <w:rPr>
                      <w:rFonts w:hint="eastAsia" w:ascii="Times New Roman" w:hAnsi="Times New Roman"/>
                    </w:rPr>
                  </w:pPr>
                </w:p>
              </w:tc>
              <w:tc>
                <w:tcPr>
                  <w:tcW w:w="1132" w:type="dxa"/>
                  <w:vMerge w:val="restart"/>
                  <w:noWrap w:val="0"/>
                  <w:vAlign w:val="center"/>
                </w:tcPr>
                <w:p w14:paraId="4D3D8E83">
                  <w:pPr>
                    <w:widowControl/>
                    <w:shd w:val="clear" w:color="auto" w:fill="FFFFFF"/>
                    <w:rPr>
                      <w:rFonts w:hint="eastAsia" w:ascii="Times New Roman" w:hAnsi="Times New Roman"/>
                    </w:rPr>
                  </w:pPr>
                  <w:r>
                    <w:rPr>
                      <w:rFonts w:hint="eastAsia" w:ascii="Times New Roman" w:hAnsi="Times New Roman"/>
                    </w:rPr>
                    <w:t>自动关门装置</w:t>
                  </w:r>
                </w:p>
              </w:tc>
              <w:tc>
                <w:tcPr>
                  <w:tcW w:w="5661" w:type="dxa"/>
                  <w:noWrap w:val="0"/>
                  <w:vAlign w:val="center"/>
                </w:tcPr>
                <w:p w14:paraId="235433B6">
                  <w:pPr>
                    <w:widowControl/>
                    <w:shd w:val="clear" w:color="auto" w:fill="FFFFFF"/>
                    <w:rPr>
                      <w:rFonts w:hint="eastAsia" w:ascii="Times New Roman" w:hAnsi="Times New Roman"/>
                    </w:rPr>
                  </w:pPr>
                  <w:r>
                    <w:rPr>
                      <w:rFonts w:hint="eastAsia" w:ascii="Times New Roman" w:hAnsi="Times New Roman"/>
                    </w:rPr>
                    <w:t>当轿厢在开锁区域之外时，如果层门开启（无论何种原因），自动关门装置应能确保该层门自动关闭。</w:t>
                  </w:r>
                </w:p>
              </w:tc>
              <w:tc>
                <w:tcPr>
                  <w:tcW w:w="850" w:type="dxa"/>
                  <w:tcBorders>
                    <w:right w:val="single" w:color="auto" w:sz="8" w:space="0"/>
                  </w:tcBorders>
                  <w:noWrap w:val="0"/>
                  <w:vAlign w:val="center"/>
                </w:tcPr>
                <w:p w14:paraId="2E77686F">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320C8A15">
                  <w:pPr>
                    <w:widowControl/>
                    <w:shd w:val="clear" w:color="auto" w:fill="FFFFFF"/>
                    <w:rPr>
                      <w:rFonts w:hint="eastAsia" w:ascii="Times New Roman" w:hAnsi="Times New Roman"/>
                    </w:rPr>
                  </w:pPr>
                </w:p>
              </w:tc>
            </w:tr>
            <w:tr w14:paraId="1AB8E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E688775">
                  <w:pPr>
                    <w:widowControl/>
                    <w:shd w:val="clear" w:color="auto" w:fill="FFFFFF"/>
                    <w:rPr>
                      <w:rFonts w:hint="eastAsia" w:ascii="Times New Roman" w:hAnsi="Times New Roman"/>
                    </w:rPr>
                  </w:pPr>
                  <w:r>
                    <w:rPr>
                      <w:rFonts w:hint="eastAsia" w:ascii="Times New Roman" w:hAnsi="Times New Roman"/>
                    </w:rPr>
                    <w:t>108</w:t>
                  </w:r>
                </w:p>
              </w:tc>
              <w:tc>
                <w:tcPr>
                  <w:tcW w:w="708" w:type="dxa"/>
                  <w:vMerge w:val="continue"/>
                  <w:noWrap w:val="0"/>
                  <w:vAlign w:val="center"/>
                </w:tcPr>
                <w:p w14:paraId="78AA5767">
                  <w:pPr>
                    <w:widowControl/>
                    <w:shd w:val="clear" w:color="auto" w:fill="FFFFFF"/>
                    <w:rPr>
                      <w:rFonts w:hint="eastAsia" w:ascii="Times New Roman" w:hAnsi="Times New Roman"/>
                    </w:rPr>
                  </w:pPr>
                </w:p>
              </w:tc>
              <w:tc>
                <w:tcPr>
                  <w:tcW w:w="1132" w:type="dxa"/>
                  <w:vMerge w:val="continue"/>
                  <w:noWrap w:val="0"/>
                  <w:vAlign w:val="center"/>
                </w:tcPr>
                <w:p w14:paraId="1C19F74F">
                  <w:pPr>
                    <w:widowControl/>
                    <w:shd w:val="clear" w:color="auto" w:fill="FFFFFF"/>
                    <w:rPr>
                      <w:rFonts w:hint="eastAsia" w:ascii="Times New Roman" w:hAnsi="Times New Roman"/>
                    </w:rPr>
                  </w:pPr>
                </w:p>
              </w:tc>
              <w:tc>
                <w:tcPr>
                  <w:tcW w:w="5661" w:type="dxa"/>
                  <w:noWrap w:val="0"/>
                  <w:vAlign w:val="center"/>
                </w:tcPr>
                <w:p w14:paraId="2BAAA3A3">
                  <w:pPr>
                    <w:widowControl/>
                    <w:shd w:val="clear" w:color="auto" w:fill="FFFFFF"/>
                    <w:rPr>
                      <w:rFonts w:hint="eastAsia" w:ascii="Times New Roman" w:hAnsi="Times New Roman"/>
                    </w:rPr>
                  </w:pPr>
                  <w:r>
                    <w:rPr>
                      <w:rFonts w:hint="eastAsia" w:ascii="Times New Roman" w:hAnsi="Times New Roman"/>
                    </w:rPr>
                    <w:t>自动关闭装置采用重块时，应当有防止重块坠落的措施。</w:t>
                  </w:r>
                </w:p>
              </w:tc>
              <w:tc>
                <w:tcPr>
                  <w:tcW w:w="850" w:type="dxa"/>
                  <w:tcBorders>
                    <w:right w:val="single" w:color="auto" w:sz="8" w:space="0"/>
                  </w:tcBorders>
                  <w:noWrap w:val="0"/>
                  <w:vAlign w:val="center"/>
                </w:tcPr>
                <w:p w14:paraId="11734C0D">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49B0EE9">
                  <w:pPr>
                    <w:widowControl/>
                    <w:shd w:val="clear" w:color="auto" w:fill="FFFFFF"/>
                    <w:rPr>
                      <w:rFonts w:hint="eastAsia" w:ascii="Times New Roman" w:hAnsi="Times New Roman"/>
                    </w:rPr>
                  </w:pPr>
                </w:p>
              </w:tc>
            </w:tr>
            <w:tr w14:paraId="3EE42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DCA3C60">
                  <w:pPr>
                    <w:widowControl/>
                    <w:shd w:val="clear" w:color="auto" w:fill="FFFFFF"/>
                    <w:rPr>
                      <w:rFonts w:hint="eastAsia" w:ascii="Times New Roman" w:hAnsi="Times New Roman"/>
                    </w:rPr>
                  </w:pPr>
                  <w:r>
                    <w:rPr>
                      <w:rFonts w:hint="eastAsia" w:ascii="Times New Roman" w:hAnsi="Times New Roman"/>
                    </w:rPr>
                    <w:t>109</w:t>
                  </w:r>
                </w:p>
              </w:tc>
              <w:tc>
                <w:tcPr>
                  <w:tcW w:w="708" w:type="dxa"/>
                  <w:vMerge w:val="continue"/>
                  <w:noWrap w:val="0"/>
                  <w:vAlign w:val="center"/>
                </w:tcPr>
                <w:p w14:paraId="5932FA14">
                  <w:pPr>
                    <w:widowControl/>
                    <w:shd w:val="clear" w:color="auto" w:fill="FFFFFF"/>
                    <w:rPr>
                      <w:rFonts w:hint="eastAsia" w:ascii="Times New Roman" w:hAnsi="Times New Roman"/>
                    </w:rPr>
                  </w:pPr>
                </w:p>
              </w:tc>
              <w:tc>
                <w:tcPr>
                  <w:tcW w:w="1132" w:type="dxa"/>
                  <w:vMerge w:val="restart"/>
                  <w:noWrap w:val="0"/>
                  <w:vAlign w:val="center"/>
                </w:tcPr>
                <w:p w14:paraId="03890F5A">
                  <w:pPr>
                    <w:widowControl/>
                    <w:shd w:val="clear" w:color="auto" w:fill="FFFFFF"/>
                    <w:rPr>
                      <w:rFonts w:hint="eastAsia" w:ascii="Times New Roman" w:hAnsi="Times New Roman"/>
                    </w:rPr>
                  </w:pPr>
                  <w:r>
                    <w:rPr>
                      <w:rFonts w:hint="eastAsia" w:ascii="Times New Roman" w:hAnsi="Times New Roman"/>
                    </w:rPr>
                    <w:t>紧急开锁装置</w:t>
                  </w:r>
                </w:p>
              </w:tc>
              <w:tc>
                <w:tcPr>
                  <w:tcW w:w="5661" w:type="dxa"/>
                  <w:noWrap w:val="0"/>
                  <w:vAlign w:val="center"/>
                </w:tcPr>
                <w:p w14:paraId="5BEEB99F">
                  <w:pPr>
                    <w:widowControl/>
                    <w:shd w:val="clear" w:color="auto" w:fill="FFFFFF"/>
                    <w:rPr>
                      <w:rFonts w:hint="eastAsia" w:ascii="Times New Roman" w:hAnsi="Times New Roman"/>
                    </w:rPr>
                  </w:pPr>
                  <w:r>
                    <w:rPr>
                      <w:rFonts w:hint="eastAsia" w:ascii="Times New Roman" w:hAnsi="Times New Roman"/>
                    </w:rPr>
                    <w:t>每个层门均应当能够被一把符合要求的钥匙从外面开启。</w:t>
                  </w:r>
                </w:p>
              </w:tc>
              <w:tc>
                <w:tcPr>
                  <w:tcW w:w="850" w:type="dxa"/>
                  <w:tcBorders>
                    <w:right w:val="single" w:color="auto" w:sz="8" w:space="0"/>
                  </w:tcBorders>
                  <w:noWrap w:val="0"/>
                  <w:vAlign w:val="center"/>
                </w:tcPr>
                <w:p w14:paraId="6033FA55">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9B0AF99">
                  <w:pPr>
                    <w:widowControl/>
                    <w:shd w:val="clear" w:color="auto" w:fill="FFFFFF"/>
                    <w:rPr>
                      <w:rFonts w:hint="eastAsia" w:ascii="Times New Roman" w:hAnsi="Times New Roman"/>
                    </w:rPr>
                  </w:pPr>
                </w:p>
              </w:tc>
            </w:tr>
            <w:tr w14:paraId="7A531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DA1A8E1">
                  <w:pPr>
                    <w:widowControl/>
                    <w:shd w:val="clear" w:color="auto" w:fill="FFFFFF"/>
                    <w:rPr>
                      <w:rFonts w:hint="eastAsia" w:ascii="Times New Roman" w:hAnsi="Times New Roman"/>
                    </w:rPr>
                  </w:pPr>
                  <w:r>
                    <w:rPr>
                      <w:rFonts w:hint="eastAsia" w:ascii="Times New Roman" w:hAnsi="Times New Roman"/>
                    </w:rPr>
                    <w:t>110</w:t>
                  </w:r>
                </w:p>
              </w:tc>
              <w:tc>
                <w:tcPr>
                  <w:tcW w:w="708" w:type="dxa"/>
                  <w:vMerge w:val="continue"/>
                  <w:noWrap w:val="0"/>
                  <w:vAlign w:val="center"/>
                </w:tcPr>
                <w:p w14:paraId="788F1BE6">
                  <w:pPr>
                    <w:widowControl/>
                    <w:shd w:val="clear" w:color="auto" w:fill="FFFFFF"/>
                    <w:rPr>
                      <w:rFonts w:hint="eastAsia" w:ascii="Times New Roman" w:hAnsi="Times New Roman"/>
                    </w:rPr>
                  </w:pPr>
                </w:p>
              </w:tc>
              <w:tc>
                <w:tcPr>
                  <w:tcW w:w="1132" w:type="dxa"/>
                  <w:vMerge w:val="continue"/>
                  <w:noWrap w:val="0"/>
                  <w:vAlign w:val="center"/>
                </w:tcPr>
                <w:p w14:paraId="4F3D365E">
                  <w:pPr>
                    <w:widowControl/>
                    <w:shd w:val="clear" w:color="auto" w:fill="FFFFFF"/>
                    <w:rPr>
                      <w:rFonts w:hint="eastAsia" w:ascii="Times New Roman" w:hAnsi="Times New Roman"/>
                    </w:rPr>
                  </w:pPr>
                </w:p>
              </w:tc>
              <w:tc>
                <w:tcPr>
                  <w:tcW w:w="5661" w:type="dxa"/>
                  <w:noWrap w:val="0"/>
                  <w:vAlign w:val="center"/>
                </w:tcPr>
                <w:p w14:paraId="0A0990DB">
                  <w:pPr>
                    <w:widowControl/>
                    <w:shd w:val="clear" w:color="auto" w:fill="FFFFFF"/>
                    <w:rPr>
                      <w:rFonts w:hint="eastAsia" w:ascii="Times New Roman" w:hAnsi="Times New Roman"/>
                    </w:rPr>
                  </w:pPr>
                  <w:r>
                    <w:rPr>
                      <w:rFonts w:hint="eastAsia" w:ascii="Times New Roman" w:hAnsi="Times New Roman"/>
                    </w:rPr>
                    <w:t>紧急开锁后，在层门闭合时门锁装置不应当保持开锁位置。</w:t>
                  </w:r>
                </w:p>
              </w:tc>
              <w:tc>
                <w:tcPr>
                  <w:tcW w:w="850" w:type="dxa"/>
                  <w:tcBorders>
                    <w:right w:val="single" w:color="auto" w:sz="8" w:space="0"/>
                  </w:tcBorders>
                  <w:noWrap w:val="0"/>
                  <w:vAlign w:val="center"/>
                </w:tcPr>
                <w:p w14:paraId="4DF3C000">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4ACF1D6B">
                  <w:pPr>
                    <w:widowControl/>
                    <w:shd w:val="clear" w:color="auto" w:fill="FFFFFF"/>
                    <w:rPr>
                      <w:rFonts w:hint="eastAsia" w:ascii="Times New Roman" w:hAnsi="Times New Roman"/>
                    </w:rPr>
                  </w:pPr>
                </w:p>
              </w:tc>
            </w:tr>
            <w:tr w14:paraId="1524C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DFEF596">
                  <w:pPr>
                    <w:widowControl/>
                    <w:shd w:val="clear" w:color="auto" w:fill="FFFFFF"/>
                    <w:rPr>
                      <w:rFonts w:hint="eastAsia" w:ascii="Times New Roman" w:hAnsi="Times New Roman"/>
                    </w:rPr>
                  </w:pPr>
                  <w:r>
                    <w:rPr>
                      <w:rFonts w:hint="eastAsia" w:ascii="Times New Roman" w:hAnsi="Times New Roman"/>
                    </w:rPr>
                    <w:t>111</w:t>
                  </w:r>
                </w:p>
              </w:tc>
              <w:tc>
                <w:tcPr>
                  <w:tcW w:w="708" w:type="dxa"/>
                  <w:vMerge w:val="continue"/>
                  <w:noWrap w:val="0"/>
                  <w:vAlign w:val="center"/>
                </w:tcPr>
                <w:p w14:paraId="72FBC7E7">
                  <w:pPr>
                    <w:widowControl/>
                    <w:shd w:val="clear" w:color="auto" w:fill="FFFFFF"/>
                    <w:rPr>
                      <w:rFonts w:hint="eastAsia" w:ascii="Times New Roman" w:hAnsi="Times New Roman"/>
                    </w:rPr>
                  </w:pPr>
                </w:p>
              </w:tc>
              <w:tc>
                <w:tcPr>
                  <w:tcW w:w="1132" w:type="dxa"/>
                  <w:vMerge w:val="restart"/>
                  <w:noWrap w:val="0"/>
                  <w:vAlign w:val="center"/>
                </w:tcPr>
                <w:p w14:paraId="4B4F701B">
                  <w:pPr>
                    <w:widowControl/>
                    <w:shd w:val="clear" w:color="auto" w:fill="FFFFFF"/>
                    <w:rPr>
                      <w:rFonts w:hint="eastAsia" w:ascii="Times New Roman" w:hAnsi="Times New Roman"/>
                    </w:rPr>
                  </w:pPr>
                  <w:r>
                    <w:rPr>
                      <w:rFonts w:hint="eastAsia" w:ascii="Times New Roman" w:hAnsi="Times New Roman"/>
                    </w:rPr>
                    <w:t>门的锁紧</w:t>
                  </w:r>
                </w:p>
              </w:tc>
              <w:tc>
                <w:tcPr>
                  <w:tcW w:w="5661" w:type="dxa"/>
                  <w:noWrap w:val="0"/>
                  <w:vAlign w:val="center"/>
                </w:tcPr>
                <w:p w14:paraId="039A2C33">
                  <w:pPr>
                    <w:widowControl/>
                    <w:shd w:val="clear" w:color="auto" w:fill="FFFFFF"/>
                    <w:rPr>
                      <w:rFonts w:hint="eastAsia" w:ascii="Times New Roman" w:hAnsi="Times New Roman"/>
                    </w:rPr>
                  </w:pPr>
                  <w:r>
                    <w:rPr>
                      <w:rFonts w:hint="eastAsia" w:ascii="Times New Roman" w:hAnsi="Times New Roman"/>
                    </w:rPr>
                    <w:t>轿厢应当在门的锁紧元件啮合不小于7mm时才能启动。</w:t>
                  </w:r>
                </w:p>
              </w:tc>
              <w:tc>
                <w:tcPr>
                  <w:tcW w:w="850" w:type="dxa"/>
                  <w:tcBorders>
                    <w:right w:val="single" w:color="auto" w:sz="8" w:space="0"/>
                  </w:tcBorders>
                  <w:noWrap w:val="0"/>
                  <w:vAlign w:val="center"/>
                </w:tcPr>
                <w:p w14:paraId="2A8945B1">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6A2FCC75">
                  <w:pPr>
                    <w:widowControl/>
                    <w:shd w:val="clear" w:color="auto" w:fill="FFFFFF"/>
                    <w:rPr>
                      <w:rFonts w:hint="eastAsia" w:ascii="Times New Roman" w:hAnsi="Times New Roman"/>
                    </w:rPr>
                  </w:pPr>
                </w:p>
              </w:tc>
            </w:tr>
            <w:tr w14:paraId="1A5FF0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796F8821">
                  <w:pPr>
                    <w:widowControl/>
                    <w:shd w:val="clear" w:color="auto" w:fill="FFFFFF"/>
                    <w:rPr>
                      <w:rFonts w:hint="eastAsia" w:ascii="Times New Roman" w:hAnsi="Times New Roman"/>
                    </w:rPr>
                  </w:pPr>
                  <w:r>
                    <w:rPr>
                      <w:rFonts w:hint="eastAsia" w:ascii="Times New Roman" w:hAnsi="Times New Roman"/>
                    </w:rPr>
                    <w:t>112</w:t>
                  </w:r>
                </w:p>
              </w:tc>
              <w:tc>
                <w:tcPr>
                  <w:tcW w:w="708" w:type="dxa"/>
                  <w:vMerge w:val="continue"/>
                  <w:noWrap w:val="0"/>
                  <w:vAlign w:val="center"/>
                </w:tcPr>
                <w:p w14:paraId="21F00311">
                  <w:pPr>
                    <w:widowControl/>
                    <w:shd w:val="clear" w:color="auto" w:fill="FFFFFF"/>
                    <w:rPr>
                      <w:rFonts w:hint="eastAsia" w:ascii="Times New Roman" w:hAnsi="Times New Roman"/>
                    </w:rPr>
                  </w:pPr>
                </w:p>
              </w:tc>
              <w:tc>
                <w:tcPr>
                  <w:tcW w:w="1132" w:type="dxa"/>
                  <w:vMerge w:val="continue"/>
                  <w:noWrap w:val="0"/>
                  <w:vAlign w:val="center"/>
                </w:tcPr>
                <w:p w14:paraId="11D3E7BB">
                  <w:pPr>
                    <w:widowControl/>
                    <w:shd w:val="clear" w:color="auto" w:fill="FFFFFF"/>
                    <w:rPr>
                      <w:rFonts w:hint="eastAsia" w:ascii="Times New Roman" w:hAnsi="Times New Roman"/>
                    </w:rPr>
                  </w:pPr>
                </w:p>
              </w:tc>
              <w:tc>
                <w:tcPr>
                  <w:tcW w:w="5661" w:type="dxa"/>
                  <w:noWrap w:val="0"/>
                  <w:vAlign w:val="center"/>
                </w:tcPr>
                <w:p w14:paraId="01EB6375">
                  <w:pPr>
                    <w:widowControl/>
                    <w:shd w:val="clear" w:color="auto" w:fill="FFFFFF"/>
                    <w:rPr>
                      <w:rFonts w:hint="eastAsia" w:ascii="Times New Roman" w:hAnsi="Times New Roman"/>
                    </w:rPr>
                  </w:pPr>
                  <w:r>
                    <w:rPr>
                      <w:rFonts w:hint="eastAsia" w:ascii="Times New Roman" w:hAnsi="Times New Roman"/>
                    </w:rPr>
                    <w:t>验证门锁紧的电气安全装置动作可靠有效。</w:t>
                  </w:r>
                </w:p>
              </w:tc>
              <w:tc>
                <w:tcPr>
                  <w:tcW w:w="850" w:type="dxa"/>
                  <w:tcBorders>
                    <w:right w:val="single" w:color="auto" w:sz="8" w:space="0"/>
                  </w:tcBorders>
                  <w:noWrap w:val="0"/>
                  <w:vAlign w:val="center"/>
                </w:tcPr>
                <w:p w14:paraId="0C092389">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EB3AC54">
                  <w:pPr>
                    <w:widowControl/>
                    <w:shd w:val="clear" w:color="auto" w:fill="FFFFFF"/>
                    <w:rPr>
                      <w:rFonts w:hint="eastAsia" w:ascii="Times New Roman" w:hAnsi="Times New Roman"/>
                    </w:rPr>
                  </w:pPr>
                </w:p>
              </w:tc>
            </w:tr>
            <w:tr w14:paraId="2586A1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BE7B5DC">
                  <w:pPr>
                    <w:widowControl/>
                    <w:shd w:val="clear" w:color="auto" w:fill="FFFFFF"/>
                    <w:rPr>
                      <w:rFonts w:hint="eastAsia" w:ascii="Times New Roman" w:hAnsi="Times New Roman"/>
                    </w:rPr>
                  </w:pPr>
                  <w:r>
                    <w:rPr>
                      <w:rFonts w:hint="eastAsia" w:ascii="Times New Roman" w:hAnsi="Times New Roman"/>
                    </w:rPr>
                    <w:t>113</w:t>
                  </w:r>
                </w:p>
              </w:tc>
              <w:tc>
                <w:tcPr>
                  <w:tcW w:w="708" w:type="dxa"/>
                  <w:vMerge w:val="continue"/>
                  <w:noWrap w:val="0"/>
                  <w:vAlign w:val="center"/>
                </w:tcPr>
                <w:p w14:paraId="3BA1F93B">
                  <w:pPr>
                    <w:widowControl/>
                    <w:shd w:val="clear" w:color="auto" w:fill="FFFFFF"/>
                    <w:rPr>
                      <w:rFonts w:hint="eastAsia" w:ascii="Times New Roman" w:hAnsi="Times New Roman"/>
                    </w:rPr>
                  </w:pPr>
                </w:p>
              </w:tc>
              <w:tc>
                <w:tcPr>
                  <w:tcW w:w="1132" w:type="dxa"/>
                  <w:vMerge w:val="restart"/>
                  <w:noWrap w:val="0"/>
                  <w:vAlign w:val="center"/>
                </w:tcPr>
                <w:p w14:paraId="54CC8347">
                  <w:pPr>
                    <w:widowControl/>
                    <w:shd w:val="clear" w:color="auto" w:fill="FFFFFF"/>
                    <w:rPr>
                      <w:rFonts w:hint="eastAsia" w:ascii="Times New Roman" w:hAnsi="Times New Roman"/>
                    </w:rPr>
                  </w:pPr>
                  <w:r>
                    <w:rPr>
                      <w:rFonts w:hint="eastAsia" w:ascii="Times New Roman" w:hAnsi="Times New Roman"/>
                    </w:rPr>
                    <w:t>门的闭合</w:t>
                  </w:r>
                </w:p>
              </w:tc>
              <w:tc>
                <w:tcPr>
                  <w:tcW w:w="5661" w:type="dxa"/>
                  <w:noWrap w:val="0"/>
                  <w:vAlign w:val="center"/>
                </w:tcPr>
                <w:p w14:paraId="5608F32A">
                  <w:pPr>
                    <w:widowControl/>
                    <w:shd w:val="clear" w:color="auto" w:fill="FFFFFF"/>
                    <w:rPr>
                      <w:rFonts w:hint="eastAsia" w:ascii="Times New Roman" w:hAnsi="Times New Roman"/>
                    </w:rPr>
                  </w:pPr>
                  <w:r>
                    <w:rPr>
                      <w:rFonts w:hint="eastAsia" w:ascii="Times New Roman" w:hAnsi="Times New Roman"/>
                    </w:rPr>
                    <w:t>正常运行时应当不能打开层门和轿门，除非轿厢在该层门的开锁区域内停止或停站；如果一个层门或者轿门（或者多扇门中的任何一扇门）开着，在正常操作情况下，应当不能启动电梯或者不能保持继续运行。</w:t>
                  </w:r>
                </w:p>
              </w:tc>
              <w:tc>
                <w:tcPr>
                  <w:tcW w:w="850" w:type="dxa"/>
                  <w:tcBorders>
                    <w:right w:val="single" w:color="auto" w:sz="8" w:space="0"/>
                  </w:tcBorders>
                  <w:noWrap w:val="0"/>
                  <w:vAlign w:val="center"/>
                </w:tcPr>
                <w:p w14:paraId="74630ED1">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14C37EE0">
                  <w:pPr>
                    <w:widowControl/>
                    <w:shd w:val="clear" w:color="auto" w:fill="FFFFFF"/>
                    <w:rPr>
                      <w:rFonts w:hint="eastAsia" w:ascii="Times New Roman" w:hAnsi="Times New Roman"/>
                    </w:rPr>
                  </w:pPr>
                </w:p>
              </w:tc>
            </w:tr>
            <w:tr w14:paraId="4786B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5896920">
                  <w:pPr>
                    <w:widowControl/>
                    <w:shd w:val="clear" w:color="auto" w:fill="FFFFFF"/>
                    <w:rPr>
                      <w:rFonts w:hint="eastAsia" w:ascii="Times New Roman" w:hAnsi="Times New Roman"/>
                    </w:rPr>
                  </w:pPr>
                  <w:r>
                    <w:rPr>
                      <w:rFonts w:hint="eastAsia" w:ascii="Times New Roman" w:hAnsi="Times New Roman"/>
                    </w:rPr>
                    <w:t>114</w:t>
                  </w:r>
                </w:p>
              </w:tc>
              <w:tc>
                <w:tcPr>
                  <w:tcW w:w="708" w:type="dxa"/>
                  <w:vMerge w:val="continue"/>
                  <w:noWrap w:val="0"/>
                  <w:vAlign w:val="center"/>
                </w:tcPr>
                <w:p w14:paraId="61A5321B">
                  <w:pPr>
                    <w:widowControl/>
                    <w:shd w:val="clear" w:color="auto" w:fill="FFFFFF"/>
                    <w:rPr>
                      <w:rFonts w:hint="eastAsia" w:ascii="Times New Roman" w:hAnsi="Times New Roman"/>
                    </w:rPr>
                  </w:pPr>
                </w:p>
              </w:tc>
              <w:tc>
                <w:tcPr>
                  <w:tcW w:w="1132" w:type="dxa"/>
                  <w:vMerge w:val="continue"/>
                  <w:noWrap w:val="0"/>
                  <w:vAlign w:val="center"/>
                </w:tcPr>
                <w:p w14:paraId="27C3500A">
                  <w:pPr>
                    <w:widowControl/>
                    <w:shd w:val="clear" w:color="auto" w:fill="FFFFFF"/>
                    <w:rPr>
                      <w:rFonts w:hint="eastAsia" w:ascii="Times New Roman" w:hAnsi="Times New Roman"/>
                    </w:rPr>
                  </w:pPr>
                </w:p>
              </w:tc>
              <w:tc>
                <w:tcPr>
                  <w:tcW w:w="5661" w:type="dxa"/>
                  <w:noWrap w:val="0"/>
                  <w:vAlign w:val="center"/>
                </w:tcPr>
                <w:p w14:paraId="42A6F66E">
                  <w:pPr>
                    <w:widowControl/>
                    <w:shd w:val="clear" w:color="auto" w:fill="FFFFFF"/>
                    <w:rPr>
                      <w:rFonts w:hint="eastAsia" w:ascii="Times New Roman" w:hAnsi="Times New Roman"/>
                    </w:rPr>
                  </w:pPr>
                  <w:r>
                    <w:rPr>
                      <w:rFonts w:hint="eastAsia" w:ascii="Times New Roman" w:hAnsi="Times New Roman"/>
                    </w:rPr>
                    <w:t>验证每个层门和轿门闭合的电气安全装置动作可靠有效。</w:t>
                  </w:r>
                </w:p>
              </w:tc>
              <w:tc>
                <w:tcPr>
                  <w:tcW w:w="850" w:type="dxa"/>
                  <w:tcBorders>
                    <w:right w:val="single" w:color="auto" w:sz="8" w:space="0"/>
                  </w:tcBorders>
                  <w:noWrap w:val="0"/>
                  <w:vAlign w:val="center"/>
                </w:tcPr>
                <w:p w14:paraId="3ABD177F">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24786D13">
                  <w:pPr>
                    <w:widowControl/>
                    <w:shd w:val="clear" w:color="auto" w:fill="FFFFFF"/>
                    <w:rPr>
                      <w:rFonts w:hint="eastAsia" w:ascii="Times New Roman" w:hAnsi="Times New Roman"/>
                    </w:rPr>
                  </w:pPr>
                </w:p>
              </w:tc>
            </w:tr>
            <w:tr w14:paraId="663C3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07C556B">
                  <w:pPr>
                    <w:widowControl/>
                    <w:shd w:val="clear" w:color="auto" w:fill="FFFFFF"/>
                    <w:rPr>
                      <w:rFonts w:hint="eastAsia" w:ascii="Times New Roman" w:hAnsi="Times New Roman"/>
                    </w:rPr>
                  </w:pPr>
                  <w:r>
                    <w:rPr>
                      <w:rFonts w:hint="eastAsia" w:ascii="Times New Roman" w:hAnsi="Times New Roman"/>
                    </w:rPr>
                    <w:t>115</w:t>
                  </w:r>
                </w:p>
              </w:tc>
              <w:tc>
                <w:tcPr>
                  <w:tcW w:w="708" w:type="dxa"/>
                  <w:vMerge w:val="continue"/>
                  <w:noWrap w:val="0"/>
                  <w:vAlign w:val="center"/>
                </w:tcPr>
                <w:p w14:paraId="230A72D8">
                  <w:pPr>
                    <w:widowControl/>
                    <w:shd w:val="clear" w:color="auto" w:fill="FFFFFF"/>
                    <w:rPr>
                      <w:rFonts w:hint="eastAsia" w:ascii="Times New Roman" w:hAnsi="Times New Roman"/>
                    </w:rPr>
                  </w:pPr>
                </w:p>
              </w:tc>
              <w:tc>
                <w:tcPr>
                  <w:tcW w:w="1132" w:type="dxa"/>
                  <w:vMerge w:val="continue"/>
                  <w:noWrap w:val="0"/>
                  <w:vAlign w:val="center"/>
                </w:tcPr>
                <w:p w14:paraId="024F9D69">
                  <w:pPr>
                    <w:widowControl/>
                    <w:shd w:val="clear" w:color="auto" w:fill="FFFFFF"/>
                    <w:rPr>
                      <w:rFonts w:hint="eastAsia" w:ascii="Times New Roman" w:hAnsi="Times New Roman"/>
                    </w:rPr>
                  </w:pPr>
                </w:p>
              </w:tc>
              <w:tc>
                <w:tcPr>
                  <w:tcW w:w="5661" w:type="dxa"/>
                  <w:noWrap w:val="0"/>
                  <w:vAlign w:val="center"/>
                </w:tcPr>
                <w:p w14:paraId="5FB9C311">
                  <w:pPr>
                    <w:widowControl/>
                    <w:shd w:val="clear" w:color="auto" w:fill="FFFFFF"/>
                    <w:rPr>
                      <w:rFonts w:hint="eastAsia" w:ascii="Times New Roman" w:hAnsi="Times New Roman"/>
                    </w:rPr>
                  </w:pPr>
                  <w:r>
                    <w:rPr>
                      <w:rFonts w:hint="eastAsia" w:ascii="Times New Roman" w:hAnsi="Times New Roman"/>
                    </w:rPr>
                    <w:t>轿门门刀与层门地坎，层门锁滚轮与轿厢地坎的间隙应在5～10mm范围。</w:t>
                  </w:r>
                </w:p>
              </w:tc>
              <w:tc>
                <w:tcPr>
                  <w:tcW w:w="850" w:type="dxa"/>
                  <w:tcBorders>
                    <w:right w:val="single" w:color="auto" w:sz="8" w:space="0"/>
                  </w:tcBorders>
                  <w:noWrap w:val="0"/>
                  <w:vAlign w:val="center"/>
                </w:tcPr>
                <w:p w14:paraId="5AC39C7E">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9A440D8">
                  <w:pPr>
                    <w:widowControl/>
                    <w:shd w:val="clear" w:color="auto" w:fill="FFFFFF"/>
                    <w:rPr>
                      <w:rFonts w:hint="eastAsia" w:ascii="Times New Roman" w:hAnsi="Times New Roman"/>
                    </w:rPr>
                  </w:pPr>
                </w:p>
              </w:tc>
            </w:tr>
            <w:tr w14:paraId="40A65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67AA4437">
                  <w:pPr>
                    <w:widowControl/>
                    <w:shd w:val="clear" w:color="auto" w:fill="FFFFFF"/>
                    <w:rPr>
                      <w:rFonts w:hint="eastAsia" w:ascii="Times New Roman" w:hAnsi="Times New Roman"/>
                    </w:rPr>
                  </w:pPr>
                  <w:r>
                    <w:rPr>
                      <w:rFonts w:hint="eastAsia" w:ascii="Times New Roman" w:hAnsi="Times New Roman"/>
                    </w:rPr>
                    <w:t>116</w:t>
                  </w:r>
                </w:p>
              </w:tc>
              <w:tc>
                <w:tcPr>
                  <w:tcW w:w="708" w:type="dxa"/>
                  <w:vMerge w:val="continue"/>
                  <w:noWrap w:val="0"/>
                  <w:vAlign w:val="center"/>
                </w:tcPr>
                <w:p w14:paraId="6971701E">
                  <w:pPr>
                    <w:widowControl/>
                    <w:shd w:val="clear" w:color="auto" w:fill="FFFFFF"/>
                    <w:rPr>
                      <w:rFonts w:hint="eastAsia" w:ascii="Times New Roman" w:hAnsi="Times New Roman"/>
                    </w:rPr>
                  </w:pPr>
                </w:p>
              </w:tc>
              <w:tc>
                <w:tcPr>
                  <w:tcW w:w="1132" w:type="dxa"/>
                  <w:vMerge w:val="continue"/>
                  <w:noWrap w:val="0"/>
                  <w:vAlign w:val="center"/>
                </w:tcPr>
                <w:p w14:paraId="3E61E030">
                  <w:pPr>
                    <w:widowControl/>
                    <w:shd w:val="clear" w:color="auto" w:fill="FFFFFF"/>
                    <w:rPr>
                      <w:rFonts w:hint="eastAsia" w:ascii="Times New Roman" w:hAnsi="Times New Roman"/>
                    </w:rPr>
                  </w:pPr>
                </w:p>
              </w:tc>
              <w:tc>
                <w:tcPr>
                  <w:tcW w:w="5661" w:type="dxa"/>
                  <w:noWrap w:val="0"/>
                  <w:vAlign w:val="center"/>
                </w:tcPr>
                <w:p w14:paraId="593841CC">
                  <w:pPr>
                    <w:widowControl/>
                    <w:shd w:val="clear" w:color="auto" w:fill="FFFFFF"/>
                    <w:rPr>
                      <w:rFonts w:hint="eastAsia" w:ascii="Times New Roman" w:hAnsi="Times New Roman"/>
                    </w:rPr>
                  </w:pPr>
                  <w:r>
                    <w:rPr>
                      <w:rFonts w:hint="eastAsia" w:ascii="Times New Roman" w:hAnsi="Times New Roman"/>
                    </w:rPr>
                    <w:t>电梯运行时，轿门门刀与层门地坎，层门锁滚轮与轿厢地坎不得互相碰擦。</w:t>
                  </w:r>
                </w:p>
              </w:tc>
              <w:tc>
                <w:tcPr>
                  <w:tcW w:w="850" w:type="dxa"/>
                  <w:tcBorders>
                    <w:right w:val="single" w:color="auto" w:sz="8" w:space="0"/>
                  </w:tcBorders>
                  <w:noWrap w:val="0"/>
                  <w:vAlign w:val="center"/>
                </w:tcPr>
                <w:p w14:paraId="000810F0">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08552904">
                  <w:pPr>
                    <w:widowControl/>
                    <w:shd w:val="clear" w:color="auto" w:fill="FFFFFF"/>
                    <w:rPr>
                      <w:rFonts w:hint="eastAsia" w:ascii="Times New Roman" w:hAnsi="Times New Roman"/>
                    </w:rPr>
                  </w:pPr>
                </w:p>
              </w:tc>
            </w:tr>
            <w:tr w14:paraId="4CDDC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0F44E85B">
                  <w:pPr>
                    <w:widowControl/>
                    <w:shd w:val="clear" w:color="auto" w:fill="FFFFFF"/>
                    <w:rPr>
                      <w:rFonts w:hint="eastAsia" w:ascii="Times New Roman" w:hAnsi="Times New Roman"/>
                    </w:rPr>
                  </w:pPr>
                  <w:r>
                    <w:rPr>
                      <w:rFonts w:hint="eastAsia" w:ascii="Times New Roman" w:hAnsi="Times New Roman"/>
                    </w:rPr>
                    <w:t>117</w:t>
                  </w:r>
                </w:p>
              </w:tc>
              <w:tc>
                <w:tcPr>
                  <w:tcW w:w="708" w:type="dxa"/>
                  <w:vMerge w:val="continue"/>
                  <w:noWrap w:val="0"/>
                  <w:vAlign w:val="center"/>
                </w:tcPr>
                <w:p w14:paraId="05BADA46">
                  <w:pPr>
                    <w:widowControl/>
                    <w:shd w:val="clear" w:color="auto" w:fill="FFFFFF"/>
                    <w:rPr>
                      <w:rFonts w:hint="eastAsia" w:ascii="Times New Roman" w:hAnsi="Times New Roman"/>
                    </w:rPr>
                  </w:pPr>
                </w:p>
              </w:tc>
              <w:tc>
                <w:tcPr>
                  <w:tcW w:w="1132" w:type="dxa"/>
                  <w:noWrap w:val="0"/>
                  <w:vAlign w:val="center"/>
                </w:tcPr>
                <w:p w14:paraId="22626F93">
                  <w:pPr>
                    <w:widowControl/>
                    <w:shd w:val="clear" w:color="auto" w:fill="FFFFFF"/>
                    <w:rPr>
                      <w:rFonts w:hint="eastAsia" w:ascii="Times New Roman" w:hAnsi="Times New Roman"/>
                    </w:rPr>
                  </w:pPr>
                  <w:r>
                    <w:rPr>
                      <w:rFonts w:hint="eastAsia" w:ascii="Times New Roman" w:hAnsi="Times New Roman"/>
                    </w:rPr>
                    <w:t>层站显示</w:t>
                  </w:r>
                </w:p>
              </w:tc>
              <w:tc>
                <w:tcPr>
                  <w:tcW w:w="5661" w:type="dxa"/>
                  <w:noWrap w:val="0"/>
                  <w:vAlign w:val="center"/>
                </w:tcPr>
                <w:p w14:paraId="49E50B98">
                  <w:pPr>
                    <w:widowControl/>
                    <w:shd w:val="clear" w:color="auto" w:fill="FFFFFF"/>
                    <w:rPr>
                      <w:rFonts w:hint="eastAsia" w:ascii="Times New Roman" w:hAnsi="Times New Roman"/>
                    </w:rPr>
                  </w:pPr>
                  <w:r>
                    <w:rPr>
                      <w:rFonts w:hint="eastAsia" w:ascii="Times New Roman" w:hAnsi="Times New Roman"/>
                    </w:rPr>
                    <w:t>层站指令按钮齐全、有效，显示正确、清楚。</w:t>
                  </w:r>
                </w:p>
              </w:tc>
              <w:tc>
                <w:tcPr>
                  <w:tcW w:w="850" w:type="dxa"/>
                  <w:tcBorders>
                    <w:right w:val="single" w:color="auto" w:sz="8" w:space="0"/>
                  </w:tcBorders>
                  <w:noWrap w:val="0"/>
                  <w:vAlign w:val="center"/>
                </w:tcPr>
                <w:p w14:paraId="0733ED9E">
                  <w:pPr>
                    <w:widowControl/>
                    <w:shd w:val="clear" w:color="auto" w:fill="FFFFFF"/>
                    <w:rPr>
                      <w:rFonts w:hint="eastAsia" w:ascii="Times New Roman" w:hAnsi="Times New Roman"/>
                    </w:rPr>
                  </w:pPr>
                  <w:r>
                    <w:rPr>
                      <w:rFonts w:hint="eastAsia" w:ascii="Times New Roman" w:hAnsi="Times New Roman"/>
                    </w:rPr>
                    <w:t>半个月</w:t>
                  </w:r>
                </w:p>
              </w:tc>
              <w:tc>
                <w:tcPr>
                  <w:tcW w:w="685" w:type="dxa"/>
                  <w:tcBorders>
                    <w:right w:val="single" w:color="auto" w:sz="8" w:space="0"/>
                  </w:tcBorders>
                  <w:noWrap w:val="0"/>
                  <w:vAlign w:val="center"/>
                </w:tcPr>
                <w:p w14:paraId="597CA00B">
                  <w:pPr>
                    <w:widowControl/>
                    <w:shd w:val="clear" w:color="auto" w:fill="FFFFFF"/>
                    <w:rPr>
                      <w:rFonts w:hint="eastAsia" w:ascii="Times New Roman" w:hAnsi="Times New Roman"/>
                    </w:rPr>
                  </w:pPr>
                </w:p>
              </w:tc>
            </w:tr>
            <w:tr w14:paraId="522B7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67" w:hRule="atLeast"/>
                <w:jc w:val="center"/>
              </w:trPr>
              <w:tc>
                <w:tcPr>
                  <w:tcW w:w="708" w:type="dxa"/>
                  <w:tcBorders>
                    <w:left w:val="single" w:color="auto" w:sz="8" w:space="0"/>
                  </w:tcBorders>
                  <w:noWrap w:val="0"/>
                  <w:vAlign w:val="center"/>
                </w:tcPr>
                <w:p w14:paraId="1B9CECC3">
                  <w:pPr>
                    <w:widowControl/>
                    <w:shd w:val="clear" w:color="auto" w:fill="FFFFFF"/>
                    <w:rPr>
                      <w:rFonts w:hint="eastAsia" w:ascii="Times New Roman" w:hAnsi="Times New Roman"/>
                    </w:rPr>
                  </w:pPr>
                  <w:r>
                    <w:rPr>
                      <w:rFonts w:hint="eastAsia" w:ascii="Times New Roman" w:hAnsi="Times New Roman"/>
                    </w:rPr>
                    <w:t>118</w:t>
                  </w:r>
                </w:p>
              </w:tc>
              <w:tc>
                <w:tcPr>
                  <w:tcW w:w="708" w:type="dxa"/>
                  <w:vMerge w:val="restart"/>
                  <w:noWrap w:val="0"/>
                  <w:vAlign w:val="center"/>
                </w:tcPr>
                <w:p w14:paraId="4C4548C3">
                  <w:pPr>
                    <w:widowControl/>
                    <w:shd w:val="clear" w:color="auto" w:fill="FFFFFF"/>
                    <w:rPr>
                      <w:rFonts w:hint="eastAsia" w:ascii="Times New Roman" w:hAnsi="Times New Roman"/>
                    </w:rPr>
                  </w:pPr>
                  <w:r>
                    <w:rPr>
                      <w:rFonts w:hint="eastAsia" w:ascii="Times New Roman" w:hAnsi="Times New Roman"/>
                    </w:rPr>
                    <w:t>九</w:t>
                  </w:r>
                </w:p>
                <w:p w14:paraId="7B7286D5">
                  <w:pPr>
                    <w:widowControl/>
                    <w:shd w:val="clear" w:color="auto" w:fill="FFFFFF"/>
                    <w:rPr>
                      <w:rFonts w:hint="eastAsia" w:ascii="Times New Roman" w:hAnsi="Times New Roman"/>
                    </w:rPr>
                  </w:pPr>
                  <w:r>
                    <w:rPr>
                      <w:rFonts w:hint="eastAsia" w:ascii="Times New Roman" w:hAnsi="Times New Roman"/>
                    </w:rPr>
                    <w:t>试</w:t>
                  </w:r>
                </w:p>
                <w:p w14:paraId="3597DD73">
                  <w:pPr>
                    <w:widowControl/>
                    <w:shd w:val="clear" w:color="auto" w:fill="FFFFFF"/>
                    <w:rPr>
                      <w:rFonts w:hint="eastAsia" w:ascii="Times New Roman" w:hAnsi="Times New Roman"/>
                    </w:rPr>
                  </w:pPr>
                  <w:r>
                    <w:rPr>
                      <w:rFonts w:hint="eastAsia" w:ascii="Times New Roman" w:hAnsi="Times New Roman"/>
                    </w:rPr>
                    <w:t>验</w:t>
                  </w:r>
                </w:p>
              </w:tc>
              <w:tc>
                <w:tcPr>
                  <w:tcW w:w="1132" w:type="dxa"/>
                  <w:vMerge w:val="restart"/>
                  <w:noWrap w:val="0"/>
                  <w:vAlign w:val="center"/>
                </w:tcPr>
                <w:p w14:paraId="2B7FF277">
                  <w:pPr>
                    <w:widowControl/>
                    <w:shd w:val="clear" w:color="auto" w:fill="FFFFFF"/>
                    <w:rPr>
                      <w:rFonts w:hint="eastAsia" w:ascii="Times New Roman" w:hAnsi="Times New Roman"/>
                    </w:rPr>
                  </w:pPr>
                  <w:r>
                    <w:rPr>
                      <w:rFonts w:hint="eastAsia" w:ascii="Times New Roman" w:hAnsi="Times New Roman"/>
                    </w:rPr>
                    <w:t>轿厢上行超速保护装置试验</w:t>
                  </w:r>
                </w:p>
              </w:tc>
              <w:tc>
                <w:tcPr>
                  <w:tcW w:w="5661" w:type="dxa"/>
                  <w:noWrap w:val="0"/>
                  <w:vAlign w:val="center"/>
                </w:tcPr>
                <w:p w14:paraId="3F437C33">
                  <w:pPr>
                    <w:widowControl/>
                    <w:shd w:val="clear" w:color="auto" w:fill="FFFFFF"/>
                    <w:rPr>
                      <w:rFonts w:hint="eastAsia" w:ascii="Times New Roman" w:hAnsi="Times New Roman"/>
                    </w:rPr>
                  </w:pPr>
                  <w:r>
                    <w:rPr>
                      <w:rFonts w:hint="eastAsia" w:ascii="Times New Roman" w:hAnsi="Times New Roman"/>
                    </w:rPr>
                    <w:t>当轿厢上行速度失控时，轿厢上行超速保护装置应当动作，使轿厢制停或者至少使其速度降低至对重缓冲器的设计范围。</w:t>
                  </w:r>
                </w:p>
              </w:tc>
              <w:tc>
                <w:tcPr>
                  <w:tcW w:w="850" w:type="dxa"/>
                  <w:tcBorders>
                    <w:right w:val="single" w:color="auto" w:sz="8" w:space="0"/>
                  </w:tcBorders>
                  <w:noWrap w:val="0"/>
                  <w:vAlign w:val="center"/>
                </w:tcPr>
                <w:p w14:paraId="7E16EE19">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356F8776">
                  <w:pPr>
                    <w:widowControl/>
                    <w:shd w:val="clear" w:color="auto" w:fill="FFFFFF"/>
                    <w:rPr>
                      <w:rFonts w:hint="eastAsia" w:ascii="Times New Roman" w:hAnsi="Times New Roman"/>
                    </w:rPr>
                  </w:pPr>
                </w:p>
              </w:tc>
            </w:tr>
            <w:tr w14:paraId="3E2D5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1030B18A">
                  <w:pPr>
                    <w:widowControl/>
                    <w:shd w:val="clear" w:color="auto" w:fill="FFFFFF"/>
                    <w:rPr>
                      <w:rFonts w:hint="eastAsia" w:ascii="Times New Roman" w:hAnsi="Times New Roman"/>
                    </w:rPr>
                  </w:pPr>
                  <w:r>
                    <w:rPr>
                      <w:rFonts w:hint="eastAsia" w:ascii="Times New Roman" w:hAnsi="Times New Roman"/>
                    </w:rPr>
                    <w:t>119</w:t>
                  </w:r>
                </w:p>
              </w:tc>
              <w:tc>
                <w:tcPr>
                  <w:tcW w:w="708" w:type="dxa"/>
                  <w:vMerge w:val="continue"/>
                  <w:noWrap w:val="0"/>
                  <w:vAlign w:val="center"/>
                </w:tcPr>
                <w:p w14:paraId="1CD98499">
                  <w:pPr>
                    <w:widowControl/>
                    <w:shd w:val="clear" w:color="auto" w:fill="FFFFFF"/>
                    <w:rPr>
                      <w:rFonts w:hint="eastAsia" w:ascii="Times New Roman" w:hAnsi="Times New Roman"/>
                    </w:rPr>
                  </w:pPr>
                </w:p>
              </w:tc>
              <w:tc>
                <w:tcPr>
                  <w:tcW w:w="1132" w:type="dxa"/>
                  <w:vMerge w:val="continue"/>
                  <w:noWrap w:val="0"/>
                  <w:vAlign w:val="center"/>
                </w:tcPr>
                <w:p w14:paraId="33FF7286">
                  <w:pPr>
                    <w:widowControl/>
                    <w:shd w:val="clear" w:color="auto" w:fill="FFFFFF"/>
                    <w:rPr>
                      <w:rFonts w:hint="eastAsia" w:ascii="Times New Roman" w:hAnsi="Times New Roman"/>
                    </w:rPr>
                  </w:pPr>
                </w:p>
              </w:tc>
              <w:tc>
                <w:tcPr>
                  <w:tcW w:w="5661" w:type="dxa"/>
                  <w:noWrap w:val="0"/>
                  <w:vAlign w:val="center"/>
                </w:tcPr>
                <w:p w14:paraId="5A60F0EA">
                  <w:pPr>
                    <w:widowControl/>
                    <w:shd w:val="clear" w:color="auto" w:fill="FFFFFF"/>
                    <w:rPr>
                      <w:rFonts w:hint="eastAsia" w:ascii="Times New Roman" w:hAnsi="Times New Roman"/>
                    </w:rPr>
                  </w:pPr>
                  <w:r>
                    <w:rPr>
                      <w:rFonts w:hint="eastAsia" w:ascii="Times New Roman" w:hAnsi="Times New Roman"/>
                    </w:rPr>
                    <w:t>该装置动作时，应当使一个电气安全装置动作。</w:t>
                  </w:r>
                </w:p>
              </w:tc>
              <w:tc>
                <w:tcPr>
                  <w:tcW w:w="850" w:type="dxa"/>
                  <w:tcBorders>
                    <w:right w:val="single" w:color="auto" w:sz="8" w:space="0"/>
                  </w:tcBorders>
                  <w:noWrap w:val="0"/>
                  <w:vAlign w:val="center"/>
                </w:tcPr>
                <w:p w14:paraId="38E267CE">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6406B520">
                  <w:pPr>
                    <w:widowControl/>
                    <w:shd w:val="clear" w:color="auto" w:fill="FFFFFF"/>
                    <w:rPr>
                      <w:rFonts w:hint="eastAsia" w:ascii="Times New Roman" w:hAnsi="Times New Roman"/>
                    </w:rPr>
                  </w:pPr>
                </w:p>
              </w:tc>
            </w:tr>
            <w:tr w14:paraId="5B424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D7C4D89">
                  <w:pPr>
                    <w:widowControl/>
                    <w:shd w:val="clear" w:color="auto" w:fill="FFFFFF"/>
                    <w:rPr>
                      <w:rFonts w:hint="eastAsia" w:ascii="Times New Roman" w:hAnsi="Times New Roman"/>
                    </w:rPr>
                  </w:pPr>
                  <w:r>
                    <w:rPr>
                      <w:rFonts w:hint="eastAsia" w:ascii="Times New Roman" w:hAnsi="Times New Roman"/>
                    </w:rPr>
                    <w:t>120</w:t>
                  </w:r>
                </w:p>
              </w:tc>
              <w:tc>
                <w:tcPr>
                  <w:tcW w:w="708" w:type="dxa"/>
                  <w:vMerge w:val="continue"/>
                  <w:noWrap w:val="0"/>
                  <w:vAlign w:val="center"/>
                </w:tcPr>
                <w:p w14:paraId="7DADF04F">
                  <w:pPr>
                    <w:widowControl/>
                    <w:shd w:val="clear" w:color="auto" w:fill="FFFFFF"/>
                    <w:rPr>
                      <w:rFonts w:hint="eastAsia" w:ascii="Times New Roman" w:hAnsi="Times New Roman"/>
                    </w:rPr>
                  </w:pPr>
                </w:p>
              </w:tc>
              <w:tc>
                <w:tcPr>
                  <w:tcW w:w="1132" w:type="dxa"/>
                  <w:vMerge w:val="restart"/>
                  <w:noWrap w:val="0"/>
                  <w:vAlign w:val="center"/>
                </w:tcPr>
                <w:p w14:paraId="6A8F9A69">
                  <w:pPr>
                    <w:widowControl/>
                    <w:shd w:val="clear" w:color="auto" w:fill="FFFFFF"/>
                    <w:rPr>
                      <w:rFonts w:hint="eastAsia" w:ascii="Times New Roman" w:hAnsi="Times New Roman"/>
                    </w:rPr>
                  </w:pPr>
                  <w:r>
                    <w:rPr>
                      <w:rFonts w:hint="eastAsia" w:ascii="Times New Roman" w:hAnsi="Times New Roman"/>
                    </w:rPr>
                    <w:t>耗能缓冲器试验</w:t>
                  </w:r>
                </w:p>
              </w:tc>
              <w:tc>
                <w:tcPr>
                  <w:tcW w:w="5661" w:type="dxa"/>
                  <w:noWrap w:val="0"/>
                  <w:vAlign w:val="center"/>
                </w:tcPr>
                <w:p w14:paraId="2986B8C5">
                  <w:pPr>
                    <w:widowControl/>
                    <w:shd w:val="clear" w:color="auto" w:fill="FFFFFF"/>
                    <w:rPr>
                      <w:rFonts w:hint="eastAsia" w:ascii="Times New Roman" w:hAnsi="Times New Roman"/>
                    </w:rPr>
                  </w:pPr>
                  <w:r>
                    <w:rPr>
                      <w:rFonts w:hint="eastAsia" w:ascii="Times New Roman" w:hAnsi="Times New Roman"/>
                    </w:rPr>
                    <w:t>缓冲器动作后，恢复至其正常位置电梯才能正常运行。</w:t>
                  </w:r>
                </w:p>
              </w:tc>
              <w:tc>
                <w:tcPr>
                  <w:tcW w:w="850" w:type="dxa"/>
                  <w:tcBorders>
                    <w:right w:val="single" w:color="auto" w:sz="8" w:space="0"/>
                  </w:tcBorders>
                  <w:noWrap w:val="0"/>
                  <w:vAlign w:val="center"/>
                </w:tcPr>
                <w:p w14:paraId="3657E1DA">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1960C5D2">
                  <w:pPr>
                    <w:widowControl/>
                    <w:shd w:val="clear" w:color="auto" w:fill="FFFFFF"/>
                    <w:rPr>
                      <w:rFonts w:hint="eastAsia" w:ascii="Times New Roman" w:hAnsi="Times New Roman"/>
                    </w:rPr>
                  </w:pPr>
                </w:p>
              </w:tc>
            </w:tr>
            <w:tr w14:paraId="57911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9424A7B">
                  <w:pPr>
                    <w:widowControl/>
                    <w:shd w:val="clear" w:color="auto" w:fill="FFFFFF"/>
                    <w:rPr>
                      <w:rFonts w:hint="eastAsia" w:ascii="Times New Roman" w:hAnsi="Times New Roman"/>
                    </w:rPr>
                  </w:pPr>
                  <w:r>
                    <w:rPr>
                      <w:rFonts w:hint="eastAsia" w:ascii="Times New Roman" w:hAnsi="Times New Roman"/>
                    </w:rPr>
                    <w:t>121</w:t>
                  </w:r>
                </w:p>
              </w:tc>
              <w:tc>
                <w:tcPr>
                  <w:tcW w:w="708" w:type="dxa"/>
                  <w:vMerge w:val="continue"/>
                  <w:noWrap w:val="0"/>
                  <w:vAlign w:val="center"/>
                </w:tcPr>
                <w:p w14:paraId="75A6A306">
                  <w:pPr>
                    <w:widowControl/>
                    <w:shd w:val="clear" w:color="auto" w:fill="FFFFFF"/>
                    <w:rPr>
                      <w:rFonts w:hint="eastAsia" w:ascii="Times New Roman" w:hAnsi="Times New Roman"/>
                    </w:rPr>
                  </w:pPr>
                </w:p>
              </w:tc>
              <w:tc>
                <w:tcPr>
                  <w:tcW w:w="1132" w:type="dxa"/>
                  <w:vMerge w:val="continue"/>
                  <w:noWrap w:val="0"/>
                  <w:vAlign w:val="center"/>
                </w:tcPr>
                <w:p w14:paraId="19C4CD41">
                  <w:pPr>
                    <w:widowControl/>
                    <w:shd w:val="clear" w:color="auto" w:fill="FFFFFF"/>
                    <w:rPr>
                      <w:rFonts w:hint="eastAsia" w:ascii="Times New Roman" w:hAnsi="Times New Roman"/>
                    </w:rPr>
                  </w:pPr>
                </w:p>
              </w:tc>
              <w:tc>
                <w:tcPr>
                  <w:tcW w:w="5661" w:type="dxa"/>
                  <w:noWrap w:val="0"/>
                  <w:vAlign w:val="center"/>
                </w:tcPr>
                <w:p w14:paraId="7955C343">
                  <w:pPr>
                    <w:widowControl/>
                    <w:shd w:val="clear" w:color="auto" w:fill="FFFFFF"/>
                    <w:rPr>
                      <w:rFonts w:hint="eastAsia" w:ascii="Times New Roman" w:hAnsi="Times New Roman"/>
                    </w:rPr>
                  </w:pPr>
                  <w:r>
                    <w:rPr>
                      <w:rFonts w:hint="eastAsia" w:ascii="Times New Roman" w:hAnsi="Times New Roman"/>
                    </w:rPr>
                    <w:t>缓冲器完全复位的最大时间限度为120s。</w:t>
                  </w:r>
                </w:p>
              </w:tc>
              <w:tc>
                <w:tcPr>
                  <w:tcW w:w="850" w:type="dxa"/>
                  <w:tcBorders>
                    <w:right w:val="single" w:color="auto" w:sz="8" w:space="0"/>
                  </w:tcBorders>
                  <w:noWrap w:val="0"/>
                  <w:vAlign w:val="center"/>
                </w:tcPr>
                <w:p w14:paraId="21071513">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064E64D7">
                  <w:pPr>
                    <w:widowControl/>
                    <w:shd w:val="clear" w:color="auto" w:fill="FFFFFF"/>
                    <w:rPr>
                      <w:rFonts w:hint="eastAsia" w:ascii="Times New Roman" w:hAnsi="Times New Roman"/>
                    </w:rPr>
                  </w:pPr>
                </w:p>
              </w:tc>
            </w:tr>
            <w:tr w14:paraId="6E173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50056E2">
                  <w:pPr>
                    <w:widowControl/>
                    <w:shd w:val="clear" w:color="auto" w:fill="FFFFFF"/>
                    <w:rPr>
                      <w:rFonts w:hint="eastAsia" w:ascii="Times New Roman" w:hAnsi="Times New Roman"/>
                    </w:rPr>
                  </w:pPr>
                  <w:r>
                    <w:rPr>
                      <w:rFonts w:hint="eastAsia" w:ascii="Times New Roman" w:hAnsi="Times New Roman"/>
                    </w:rPr>
                    <w:t>122</w:t>
                  </w:r>
                </w:p>
              </w:tc>
              <w:tc>
                <w:tcPr>
                  <w:tcW w:w="708" w:type="dxa"/>
                  <w:vMerge w:val="continue"/>
                  <w:noWrap w:val="0"/>
                  <w:vAlign w:val="center"/>
                </w:tcPr>
                <w:p w14:paraId="4C82E8D0">
                  <w:pPr>
                    <w:widowControl/>
                    <w:shd w:val="clear" w:color="auto" w:fill="FFFFFF"/>
                    <w:rPr>
                      <w:rFonts w:hint="eastAsia" w:ascii="Times New Roman" w:hAnsi="Times New Roman"/>
                    </w:rPr>
                  </w:pPr>
                </w:p>
              </w:tc>
              <w:tc>
                <w:tcPr>
                  <w:tcW w:w="1132" w:type="dxa"/>
                  <w:vMerge w:val="restart"/>
                  <w:noWrap w:val="0"/>
                  <w:vAlign w:val="center"/>
                </w:tcPr>
                <w:p w14:paraId="3D95065D">
                  <w:pPr>
                    <w:widowControl/>
                    <w:shd w:val="clear" w:color="auto" w:fill="FFFFFF"/>
                    <w:rPr>
                      <w:rFonts w:hint="eastAsia" w:ascii="Times New Roman" w:hAnsi="Times New Roman"/>
                    </w:rPr>
                  </w:pPr>
                  <w:r>
                    <w:rPr>
                      <w:rFonts w:hint="eastAsia" w:ascii="Times New Roman" w:hAnsi="Times New Roman"/>
                    </w:rPr>
                    <w:t>限速器－安全钳动作试验</w:t>
                  </w:r>
                </w:p>
              </w:tc>
              <w:tc>
                <w:tcPr>
                  <w:tcW w:w="5661" w:type="dxa"/>
                  <w:noWrap w:val="0"/>
                  <w:vAlign w:val="center"/>
                </w:tcPr>
                <w:p w14:paraId="31AB90C1">
                  <w:pPr>
                    <w:widowControl/>
                    <w:shd w:val="clear" w:color="auto" w:fill="FFFFFF"/>
                    <w:rPr>
                      <w:rFonts w:hint="eastAsia" w:ascii="Times New Roman" w:hAnsi="Times New Roman"/>
                    </w:rPr>
                  </w:pPr>
                  <w:r>
                    <w:rPr>
                      <w:rFonts w:hint="eastAsia" w:ascii="Times New Roman" w:hAnsi="Times New Roman"/>
                    </w:rPr>
                    <w:t>轿厢空载，以检修速度下行，进行轿厢限速器-安全钳联动试验，限速器－安全钳动作应当可靠。</w:t>
                  </w:r>
                </w:p>
              </w:tc>
              <w:tc>
                <w:tcPr>
                  <w:tcW w:w="850" w:type="dxa"/>
                  <w:tcBorders>
                    <w:right w:val="single" w:color="auto" w:sz="8" w:space="0"/>
                  </w:tcBorders>
                  <w:noWrap w:val="0"/>
                  <w:vAlign w:val="center"/>
                </w:tcPr>
                <w:p w14:paraId="3FFC16AD">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1EB9225">
                  <w:pPr>
                    <w:widowControl/>
                    <w:shd w:val="clear" w:color="auto" w:fill="FFFFFF"/>
                    <w:rPr>
                      <w:rFonts w:hint="eastAsia" w:ascii="Times New Roman" w:hAnsi="Times New Roman"/>
                    </w:rPr>
                  </w:pPr>
                </w:p>
              </w:tc>
            </w:tr>
            <w:tr w14:paraId="788D0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56FDA82">
                  <w:pPr>
                    <w:widowControl/>
                    <w:shd w:val="clear" w:color="auto" w:fill="FFFFFF"/>
                    <w:rPr>
                      <w:rFonts w:hint="eastAsia" w:ascii="Times New Roman" w:hAnsi="Times New Roman"/>
                    </w:rPr>
                  </w:pPr>
                  <w:r>
                    <w:rPr>
                      <w:rFonts w:hint="eastAsia" w:ascii="Times New Roman" w:hAnsi="Times New Roman"/>
                    </w:rPr>
                    <w:t>123</w:t>
                  </w:r>
                </w:p>
              </w:tc>
              <w:tc>
                <w:tcPr>
                  <w:tcW w:w="708" w:type="dxa"/>
                  <w:vMerge w:val="continue"/>
                  <w:noWrap w:val="0"/>
                  <w:vAlign w:val="center"/>
                </w:tcPr>
                <w:p w14:paraId="7A42ACBC">
                  <w:pPr>
                    <w:widowControl/>
                    <w:shd w:val="clear" w:color="auto" w:fill="FFFFFF"/>
                    <w:rPr>
                      <w:rFonts w:hint="eastAsia" w:ascii="Times New Roman" w:hAnsi="Times New Roman"/>
                    </w:rPr>
                  </w:pPr>
                </w:p>
              </w:tc>
              <w:tc>
                <w:tcPr>
                  <w:tcW w:w="1132" w:type="dxa"/>
                  <w:vMerge w:val="continue"/>
                  <w:noWrap w:val="0"/>
                  <w:vAlign w:val="center"/>
                </w:tcPr>
                <w:p w14:paraId="44C582A0">
                  <w:pPr>
                    <w:widowControl/>
                    <w:shd w:val="clear" w:color="auto" w:fill="FFFFFF"/>
                    <w:rPr>
                      <w:rFonts w:hint="eastAsia" w:ascii="Times New Roman" w:hAnsi="Times New Roman"/>
                    </w:rPr>
                  </w:pPr>
                </w:p>
              </w:tc>
              <w:tc>
                <w:tcPr>
                  <w:tcW w:w="5661" w:type="dxa"/>
                  <w:noWrap w:val="0"/>
                  <w:vAlign w:val="center"/>
                </w:tcPr>
                <w:p w14:paraId="5B52D826">
                  <w:pPr>
                    <w:widowControl/>
                    <w:shd w:val="clear" w:color="auto" w:fill="FFFFFF"/>
                    <w:rPr>
                      <w:rFonts w:hint="eastAsia" w:ascii="Times New Roman" w:hAnsi="Times New Roman"/>
                    </w:rPr>
                  </w:pPr>
                  <w:r>
                    <w:rPr>
                      <w:rFonts w:hint="eastAsia" w:ascii="Times New Roman" w:hAnsi="Times New Roman"/>
                    </w:rPr>
                    <w:t>轿厢空载，以检修速度上行，进行对重(平衡重)限速器-安全钳联动试验，限速器－安全钳动作应当可靠。</w:t>
                  </w:r>
                </w:p>
              </w:tc>
              <w:tc>
                <w:tcPr>
                  <w:tcW w:w="850" w:type="dxa"/>
                  <w:tcBorders>
                    <w:right w:val="single" w:color="auto" w:sz="8" w:space="0"/>
                  </w:tcBorders>
                  <w:noWrap w:val="0"/>
                  <w:vAlign w:val="center"/>
                </w:tcPr>
                <w:p w14:paraId="34ED05E3">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7FFD530F">
                  <w:pPr>
                    <w:widowControl/>
                    <w:shd w:val="clear" w:color="auto" w:fill="FFFFFF"/>
                    <w:rPr>
                      <w:rFonts w:hint="eastAsia" w:ascii="Times New Roman" w:hAnsi="Times New Roman"/>
                    </w:rPr>
                  </w:pPr>
                </w:p>
              </w:tc>
            </w:tr>
            <w:tr w14:paraId="23C18B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3850F0A9">
                  <w:pPr>
                    <w:widowControl/>
                    <w:shd w:val="clear" w:color="auto" w:fill="FFFFFF"/>
                    <w:rPr>
                      <w:rFonts w:hint="eastAsia" w:ascii="Times New Roman" w:hAnsi="Times New Roman"/>
                    </w:rPr>
                  </w:pPr>
                  <w:r>
                    <w:rPr>
                      <w:rFonts w:hint="eastAsia" w:ascii="Times New Roman" w:hAnsi="Times New Roman"/>
                    </w:rPr>
                    <w:t>124</w:t>
                  </w:r>
                </w:p>
              </w:tc>
              <w:tc>
                <w:tcPr>
                  <w:tcW w:w="708" w:type="dxa"/>
                  <w:vMerge w:val="continue"/>
                  <w:noWrap w:val="0"/>
                  <w:vAlign w:val="center"/>
                </w:tcPr>
                <w:p w14:paraId="75EE7035">
                  <w:pPr>
                    <w:widowControl/>
                    <w:shd w:val="clear" w:color="auto" w:fill="FFFFFF"/>
                    <w:rPr>
                      <w:rFonts w:hint="eastAsia" w:ascii="Times New Roman" w:hAnsi="Times New Roman"/>
                    </w:rPr>
                  </w:pPr>
                </w:p>
              </w:tc>
              <w:tc>
                <w:tcPr>
                  <w:tcW w:w="1132" w:type="dxa"/>
                  <w:noWrap w:val="0"/>
                  <w:vAlign w:val="center"/>
                </w:tcPr>
                <w:p w14:paraId="6AD77BC9">
                  <w:pPr>
                    <w:widowControl/>
                    <w:shd w:val="clear" w:color="auto" w:fill="FFFFFF"/>
                    <w:rPr>
                      <w:rFonts w:hint="eastAsia" w:ascii="Times New Roman" w:hAnsi="Times New Roman"/>
                    </w:rPr>
                  </w:pPr>
                  <w:r>
                    <w:rPr>
                      <w:rFonts w:hint="eastAsia" w:ascii="Times New Roman" w:hAnsi="Times New Roman"/>
                    </w:rPr>
                    <w:t>空载曳引力试验</w:t>
                  </w:r>
                </w:p>
              </w:tc>
              <w:tc>
                <w:tcPr>
                  <w:tcW w:w="5661" w:type="dxa"/>
                  <w:noWrap w:val="0"/>
                  <w:vAlign w:val="center"/>
                </w:tcPr>
                <w:p w14:paraId="10255110">
                  <w:pPr>
                    <w:widowControl/>
                    <w:shd w:val="clear" w:color="auto" w:fill="FFFFFF"/>
                    <w:rPr>
                      <w:rFonts w:hint="eastAsia" w:ascii="Times New Roman" w:hAnsi="Times New Roman"/>
                    </w:rPr>
                  </w:pPr>
                  <w:r>
                    <w:rPr>
                      <w:rFonts w:hint="eastAsia" w:ascii="Times New Roman" w:hAnsi="Times New Roman"/>
                    </w:rPr>
                    <w:t>当对重压在缓冲器上而曳引机按电梯上行方向旋转时，应当不能提升空载轿厢。</w:t>
                  </w:r>
                </w:p>
              </w:tc>
              <w:tc>
                <w:tcPr>
                  <w:tcW w:w="850" w:type="dxa"/>
                  <w:tcBorders>
                    <w:right w:val="single" w:color="auto" w:sz="8" w:space="0"/>
                  </w:tcBorders>
                  <w:noWrap w:val="0"/>
                  <w:vAlign w:val="center"/>
                </w:tcPr>
                <w:p w14:paraId="5C99AE1F">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27CEFA08">
                  <w:pPr>
                    <w:widowControl/>
                    <w:shd w:val="clear" w:color="auto" w:fill="FFFFFF"/>
                    <w:rPr>
                      <w:rFonts w:hint="eastAsia" w:ascii="Times New Roman" w:hAnsi="Times New Roman"/>
                    </w:rPr>
                  </w:pPr>
                </w:p>
              </w:tc>
            </w:tr>
            <w:tr w14:paraId="4A0E0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8267831">
                  <w:pPr>
                    <w:widowControl/>
                    <w:shd w:val="clear" w:color="auto" w:fill="FFFFFF"/>
                    <w:rPr>
                      <w:rFonts w:hint="eastAsia" w:ascii="Times New Roman" w:hAnsi="Times New Roman"/>
                    </w:rPr>
                  </w:pPr>
                  <w:r>
                    <w:rPr>
                      <w:rFonts w:hint="eastAsia" w:ascii="Times New Roman" w:hAnsi="Times New Roman"/>
                    </w:rPr>
                    <w:t>125</w:t>
                  </w:r>
                </w:p>
              </w:tc>
              <w:tc>
                <w:tcPr>
                  <w:tcW w:w="708" w:type="dxa"/>
                  <w:vMerge w:val="continue"/>
                  <w:noWrap w:val="0"/>
                  <w:vAlign w:val="center"/>
                </w:tcPr>
                <w:p w14:paraId="216D27B9">
                  <w:pPr>
                    <w:widowControl/>
                    <w:shd w:val="clear" w:color="auto" w:fill="FFFFFF"/>
                    <w:rPr>
                      <w:rFonts w:hint="eastAsia" w:ascii="Times New Roman" w:hAnsi="Times New Roman"/>
                    </w:rPr>
                  </w:pPr>
                </w:p>
              </w:tc>
              <w:tc>
                <w:tcPr>
                  <w:tcW w:w="1132" w:type="dxa"/>
                  <w:noWrap w:val="0"/>
                  <w:vAlign w:val="center"/>
                </w:tcPr>
                <w:p w14:paraId="1B68EC8A">
                  <w:pPr>
                    <w:widowControl/>
                    <w:shd w:val="clear" w:color="auto" w:fill="FFFFFF"/>
                    <w:rPr>
                      <w:rFonts w:hint="eastAsia" w:ascii="Times New Roman" w:hAnsi="Times New Roman"/>
                    </w:rPr>
                  </w:pPr>
                  <w:r>
                    <w:rPr>
                      <w:rFonts w:hint="eastAsia" w:ascii="Times New Roman" w:hAnsi="Times New Roman"/>
                    </w:rPr>
                    <w:t>空载上行制动试验</w:t>
                  </w:r>
                </w:p>
              </w:tc>
              <w:tc>
                <w:tcPr>
                  <w:tcW w:w="5661" w:type="dxa"/>
                  <w:noWrap w:val="0"/>
                  <w:vAlign w:val="center"/>
                </w:tcPr>
                <w:p w14:paraId="31623D92">
                  <w:pPr>
                    <w:widowControl/>
                    <w:shd w:val="clear" w:color="auto" w:fill="FFFFFF"/>
                    <w:rPr>
                      <w:rFonts w:hint="eastAsia" w:ascii="Times New Roman" w:hAnsi="Times New Roman"/>
                    </w:rPr>
                  </w:pPr>
                  <w:r>
                    <w:rPr>
                      <w:rFonts w:hint="eastAsia" w:ascii="Times New Roman" w:hAnsi="Times New Roman"/>
                    </w:rPr>
                    <w:t>轿厢空载以正常运行速度上行时，切断电动机与制动器供电，轿厢应当被可靠制停，并且无明显变形和损坏。</w:t>
                  </w:r>
                </w:p>
              </w:tc>
              <w:tc>
                <w:tcPr>
                  <w:tcW w:w="850" w:type="dxa"/>
                  <w:tcBorders>
                    <w:right w:val="single" w:color="auto" w:sz="8" w:space="0"/>
                  </w:tcBorders>
                  <w:noWrap w:val="0"/>
                  <w:vAlign w:val="center"/>
                </w:tcPr>
                <w:p w14:paraId="14BB3921">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13EA422A">
                  <w:pPr>
                    <w:widowControl/>
                    <w:shd w:val="clear" w:color="auto" w:fill="FFFFFF"/>
                    <w:rPr>
                      <w:rFonts w:hint="eastAsia" w:ascii="Times New Roman" w:hAnsi="Times New Roman"/>
                    </w:rPr>
                  </w:pPr>
                </w:p>
              </w:tc>
            </w:tr>
            <w:tr w14:paraId="31842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474F1C55">
                  <w:pPr>
                    <w:widowControl/>
                    <w:shd w:val="clear" w:color="auto" w:fill="FFFFFF"/>
                    <w:rPr>
                      <w:rFonts w:hint="eastAsia" w:ascii="Times New Roman" w:hAnsi="Times New Roman"/>
                    </w:rPr>
                  </w:pPr>
                  <w:r>
                    <w:rPr>
                      <w:rFonts w:hint="eastAsia" w:ascii="Times New Roman" w:hAnsi="Times New Roman"/>
                    </w:rPr>
                    <w:t>126</w:t>
                  </w:r>
                </w:p>
              </w:tc>
              <w:tc>
                <w:tcPr>
                  <w:tcW w:w="708" w:type="dxa"/>
                  <w:vMerge w:val="continue"/>
                  <w:noWrap w:val="0"/>
                  <w:vAlign w:val="center"/>
                </w:tcPr>
                <w:p w14:paraId="3B082AFF">
                  <w:pPr>
                    <w:widowControl/>
                    <w:shd w:val="clear" w:color="auto" w:fill="FFFFFF"/>
                    <w:rPr>
                      <w:rFonts w:hint="eastAsia" w:ascii="Times New Roman" w:hAnsi="Times New Roman"/>
                    </w:rPr>
                  </w:pPr>
                </w:p>
              </w:tc>
              <w:tc>
                <w:tcPr>
                  <w:tcW w:w="1132" w:type="dxa"/>
                  <w:noWrap w:val="0"/>
                  <w:vAlign w:val="center"/>
                </w:tcPr>
                <w:p w14:paraId="45648D10">
                  <w:pPr>
                    <w:widowControl/>
                    <w:shd w:val="clear" w:color="auto" w:fill="FFFFFF"/>
                    <w:rPr>
                      <w:rFonts w:hint="eastAsia" w:ascii="Times New Roman" w:hAnsi="Times New Roman"/>
                    </w:rPr>
                  </w:pPr>
                  <w:r>
                    <w:rPr>
                      <w:rFonts w:hint="eastAsia" w:ascii="Times New Roman" w:hAnsi="Times New Roman"/>
                    </w:rPr>
                    <w:t>运行试验</w:t>
                  </w:r>
                </w:p>
              </w:tc>
              <w:tc>
                <w:tcPr>
                  <w:tcW w:w="5661" w:type="dxa"/>
                  <w:noWrap w:val="0"/>
                  <w:vAlign w:val="center"/>
                </w:tcPr>
                <w:p w14:paraId="6391FF01">
                  <w:pPr>
                    <w:widowControl/>
                    <w:shd w:val="clear" w:color="auto" w:fill="FFFFFF"/>
                    <w:rPr>
                      <w:rFonts w:hint="eastAsia" w:ascii="Times New Roman" w:hAnsi="Times New Roman"/>
                    </w:rPr>
                  </w:pPr>
                  <w:r>
                    <w:rPr>
                      <w:rFonts w:hint="eastAsia" w:ascii="Times New Roman" w:hAnsi="Times New Roman"/>
                    </w:rPr>
                    <w:t>轿厢分别空载、满载，以正常运行速度上、下运行，呼梯、楼层显示等信号系统功能有效、指示正确、动作无误，轿厢平层良好，无异常现象发生。</w:t>
                  </w:r>
                </w:p>
              </w:tc>
              <w:tc>
                <w:tcPr>
                  <w:tcW w:w="850" w:type="dxa"/>
                  <w:tcBorders>
                    <w:right w:val="single" w:color="auto" w:sz="8" w:space="0"/>
                  </w:tcBorders>
                  <w:noWrap w:val="0"/>
                  <w:vAlign w:val="center"/>
                </w:tcPr>
                <w:p w14:paraId="0FAF854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6B617993">
                  <w:pPr>
                    <w:widowControl/>
                    <w:shd w:val="clear" w:color="auto" w:fill="FFFFFF"/>
                    <w:rPr>
                      <w:rFonts w:hint="eastAsia" w:ascii="Times New Roman" w:hAnsi="Times New Roman"/>
                    </w:rPr>
                  </w:pPr>
                </w:p>
              </w:tc>
            </w:tr>
            <w:tr w14:paraId="4F68E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5F9FA616">
                  <w:pPr>
                    <w:widowControl/>
                    <w:shd w:val="clear" w:color="auto" w:fill="FFFFFF"/>
                    <w:rPr>
                      <w:rFonts w:hint="eastAsia" w:ascii="Times New Roman" w:hAnsi="Times New Roman"/>
                    </w:rPr>
                  </w:pPr>
                  <w:r>
                    <w:rPr>
                      <w:rFonts w:hint="eastAsia" w:ascii="Times New Roman" w:hAnsi="Times New Roman"/>
                    </w:rPr>
                    <w:t>127</w:t>
                  </w:r>
                </w:p>
              </w:tc>
              <w:tc>
                <w:tcPr>
                  <w:tcW w:w="708" w:type="dxa"/>
                  <w:vMerge w:val="continue"/>
                  <w:noWrap w:val="0"/>
                  <w:vAlign w:val="center"/>
                </w:tcPr>
                <w:p w14:paraId="3CDC3348">
                  <w:pPr>
                    <w:widowControl/>
                    <w:shd w:val="clear" w:color="auto" w:fill="FFFFFF"/>
                    <w:rPr>
                      <w:rFonts w:hint="eastAsia" w:ascii="Times New Roman" w:hAnsi="Times New Roman"/>
                    </w:rPr>
                  </w:pPr>
                </w:p>
              </w:tc>
              <w:tc>
                <w:tcPr>
                  <w:tcW w:w="1132" w:type="dxa"/>
                  <w:vMerge w:val="restart"/>
                  <w:noWrap w:val="0"/>
                  <w:vAlign w:val="center"/>
                </w:tcPr>
                <w:p w14:paraId="13024DA0">
                  <w:pPr>
                    <w:widowControl/>
                    <w:shd w:val="clear" w:color="auto" w:fill="FFFFFF"/>
                    <w:rPr>
                      <w:rFonts w:hint="eastAsia" w:ascii="Times New Roman" w:hAnsi="Times New Roman"/>
                    </w:rPr>
                  </w:pPr>
                  <w:r>
                    <w:rPr>
                      <w:rFonts w:hint="eastAsia" w:ascii="Times New Roman" w:hAnsi="Times New Roman"/>
                    </w:rPr>
                    <w:t>消防返回功能试验</w:t>
                  </w:r>
                </w:p>
              </w:tc>
              <w:tc>
                <w:tcPr>
                  <w:tcW w:w="5661" w:type="dxa"/>
                  <w:noWrap w:val="0"/>
                  <w:vAlign w:val="center"/>
                </w:tcPr>
                <w:p w14:paraId="1FC3D0FB">
                  <w:pPr>
                    <w:widowControl/>
                    <w:shd w:val="clear" w:color="auto" w:fill="FFFFFF"/>
                    <w:rPr>
                      <w:rFonts w:hint="eastAsia" w:ascii="Times New Roman" w:hAnsi="Times New Roman"/>
                    </w:rPr>
                  </w:pPr>
                  <w:r>
                    <w:rPr>
                      <w:rFonts w:hint="eastAsia" w:ascii="Times New Roman" w:hAnsi="Times New Roman"/>
                    </w:rPr>
                    <w:t>消防开关防护玻璃应当完好， “消防”字样清楚。</w:t>
                  </w:r>
                </w:p>
              </w:tc>
              <w:tc>
                <w:tcPr>
                  <w:tcW w:w="850" w:type="dxa"/>
                  <w:tcBorders>
                    <w:right w:val="single" w:color="auto" w:sz="8" w:space="0"/>
                  </w:tcBorders>
                  <w:noWrap w:val="0"/>
                  <w:vAlign w:val="center"/>
                </w:tcPr>
                <w:p w14:paraId="471E7752">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48092147">
                  <w:pPr>
                    <w:widowControl/>
                    <w:shd w:val="clear" w:color="auto" w:fill="FFFFFF"/>
                    <w:rPr>
                      <w:rFonts w:hint="eastAsia" w:ascii="Times New Roman" w:hAnsi="Times New Roman"/>
                    </w:rPr>
                  </w:pPr>
                </w:p>
              </w:tc>
            </w:tr>
            <w:tr w14:paraId="573A76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708" w:type="dxa"/>
                  <w:tcBorders>
                    <w:left w:val="single" w:color="auto" w:sz="8" w:space="0"/>
                  </w:tcBorders>
                  <w:noWrap w:val="0"/>
                  <w:vAlign w:val="center"/>
                </w:tcPr>
                <w:p w14:paraId="2E83F64A">
                  <w:pPr>
                    <w:widowControl/>
                    <w:shd w:val="clear" w:color="auto" w:fill="FFFFFF"/>
                    <w:rPr>
                      <w:rFonts w:hint="eastAsia" w:ascii="Times New Roman" w:hAnsi="Times New Roman"/>
                    </w:rPr>
                  </w:pPr>
                  <w:r>
                    <w:rPr>
                      <w:rFonts w:hint="eastAsia" w:ascii="Times New Roman" w:hAnsi="Times New Roman"/>
                    </w:rPr>
                    <w:t>128</w:t>
                  </w:r>
                </w:p>
              </w:tc>
              <w:tc>
                <w:tcPr>
                  <w:tcW w:w="708" w:type="dxa"/>
                  <w:vMerge w:val="continue"/>
                  <w:noWrap w:val="0"/>
                  <w:vAlign w:val="center"/>
                </w:tcPr>
                <w:p w14:paraId="07C9868B">
                  <w:pPr>
                    <w:widowControl/>
                    <w:shd w:val="clear" w:color="auto" w:fill="FFFFFF"/>
                    <w:rPr>
                      <w:rFonts w:hint="eastAsia" w:ascii="Times New Roman" w:hAnsi="Times New Roman"/>
                    </w:rPr>
                  </w:pPr>
                </w:p>
              </w:tc>
              <w:tc>
                <w:tcPr>
                  <w:tcW w:w="1132" w:type="dxa"/>
                  <w:vMerge w:val="continue"/>
                  <w:noWrap w:val="0"/>
                  <w:vAlign w:val="center"/>
                </w:tcPr>
                <w:p w14:paraId="6C952E0E">
                  <w:pPr>
                    <w:widowControl/>
                    <w:shd w:val="clear" w:color="auto" w:fill="FFFFFF"/>
                    <w:rPr>
                      <w:rFonts w:hint="eastAsia" w:ascii="Times New Roman" w:hAnsi="Times New Roman"/>
                    </w:rPr>
                  </w:pPr>
                </w:p>
              </w:tc>
              <w:tc>
                <w:tcPr>
                  <w:tcW w:w="5661" w:type="dxa"/>
                  <w:noWrap w:val="0"/>
                  <w:vAlign w:val="center"/>
                </w:tcPr>
                <w:p w14:paraId="58D56617">
                  <w:pPr>
                    <w:widowControl/>
                    <w:shd w:val="clear" w:color="auto" w:fill="FFFFFF"/>
                    <w:rPr>
                      <w:rFonts w:hint="eastAsia" w:ascii="Times New Roman" w:hAnsi="Times New Roman"/>
                    </w:rPr>
                  </w:pPr>
                  <w:r>
                    <w:rPr>
                      <w:rFonts w:hint="eastAsia" w:ascii="Times New Roman" w:hAnsi="Times New Roman"/>
                    </w:rPr>
                    <w:t>消防功能启动后，电梯不响应外呼和内选信号，轿厢直接返回指定撤离层，开门待命。</w:t>
                  </w:r>
                </w:p>
              </w:tc>
              <w:tc>
                <w:tcPr>
                  <w:tcW w:w="850" w:type="dxa"/>
                  <w:tcBorders>
                    <w:right w:val="single" w:color="auto" w:sz="8" w:space="0"/>
                  </w:tcBorders>
                  <w:noWrap w:val="0"/>
                  <w:vAlign w:val="center"/>
                </w:tcPr>
                <w:p w14:paraId="5C81EB63">
                  <w:pPr>
                    <w:widowControl/>
                    <w:shd w:val="clear" w:color="auto" w:fill="FFFFFF"/>
                    <w:rPr>
                      <w:rFonts w:hint="eastAsia" w:ascii="Times New Roman" w:hAnsi="Times New Roman"/>
                    </w:rPr>
                  </w:pPr>
                  <w:r>
                    <w:rPr>
                      <w:rFonts w:hint="eastAsia" w:ascii="Times New Roman" w:hAnsi="Times New Roman"/>
                    </w:rPr>
                    <w:t>一年</w:t>
                  </w:r>
                </w:p>
              </w:tc>
              <w:tc>
                <w:tcPr>
                  <w:tcW w:w="685" w:type="dxa"/>
                  <w:tcBorders>
                    <w:right w:val="single" w:color="auto" w:sz="8" w:space="0"/>
                  </w:tcBorders>
                  <w:noWrap w:val="0"/>
                  <w:vAlign w:val="center"/>
                </w:tcPr>
                <w:p w14:paraId="4B9A6F27">
                  <w:pPr>
                    <w:widowControl/>
                    <w:shd w:val="clear" w:color="auto" w:fill="FFFFFF"/>
                    <w:rPr>
                      <w:rFonts w:hint="eastAsia" w:ascii="Times New Roman" w:hAnsi="Times New Roman"/>
                    </w:rPr>
                  </w:pPr>
                </w:p>
              </w:tc>
            </w:tr>
            <w:tr w14:paraId="186EAE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7" w:hRule="atLeast"/>
                <w:jc w:val="center"/>
              </w:trPr>
              <w:tc>
                <w:tcPr>
                  <w:tcW w:w="9744" w:type="dxa"/>
                  <w:gridSpan w:val="6"/>
                  <w:tcBorders>
                    <w:left w:val="single" w:color="auto" w:sz="8" w:space="0"/>
                    <w:right w:val="single" w:color="auto" w:sz="8" w:space="0"/>
                  </w:tcBorders>
                  <w:noWrap w:val="0"/>
                  <w:vAlign w:val="center"/>
                </w:tcPr>
                <w:p w14:paraId="0C5DCCE8">
                  <w:pPr>
                    <w:widowControl/>
                    <w:shd w:val="clear" w:color="auto" w:fill="FFFFFF"/>
                    <w:rPr>
                      <w:rFonts w:hint="eastAsia" w:ascii="Times New Roman" w:hAnsi="Times New Roman"/>
                    </w:rPr>
                  </w:pPr>
                  <w:r>
                    <w:rPr>
                      <w:rFonts w:hint="eastAsia" w:ascii="Times New Roman" w:hAnsi="Times New Roman"/>
                    </w:rPr>
                    <w:t>注：</w:t>
                  </w:r>
                </w:p>
                <w:p w14:paraId="01BF180F">
                  <w:pPr>
                    <w:widowControl/>
                    <w:shd w:val="clear" w:color="auto" w:fill="FFFFFF"/>
                    <w:rPr>
                      <w:rFonts w:hint="eastAsia" w:ascii="Times New Roman" w:hAnsi="Times New Roman"/>
                    </w:rPr>
                  </w:pPr>
                  <w:r>
                    <w:rPr>
                      <w:rFonts w:hint="eastAsia" w:ascii="Times New Roman" w:hAnsi="Times New Roman"/>
                    </w:rPr>
                    <w:t>一年维护保养项目包括半年、季度和半月维护保养项目；半年维护保养项目包括季度、半月维护保养项目；季度维护保养项目包括半月维护保养项目。</w:t>
                  </w:r>
                </w:p>
                <w:p w14:paraId="0B8C76A1">
                  <w:pPr>
                    <w:widowControl/>
                    <w:shd w:val="clear" w:color="auto" w:fill="FFFFFF"/>
                    <w:rPr>
                      <w:rFonts w:hint="eastAsia" w:ascii="Times New Roman" w:hAnsi="Times New Roman"/>
                    </w:rPr>
                  </w:pPr>
                </w:p>
              </w:tc>
            </w:tr>
            <w:tr w14:paraId="156BF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416" w:type="dxa"/>
                  <w:gridSpan w:val="2"/>
                  <w:tcBorders>
                    <w:left w:val="single" w:color="auto" w:sz="8" w:space="0"/>
                    <w:bottom w:val="single" w:color="auto" w:sz="12" w:space="0"/>
                    <w:right w:val="single" w:color="auto" w:sz="8" w:space="0"/>
                  </w:tcBorders>
                  <w:noWrap w:val="0"/>
                  <w:vAlign w:val="center"/>
                </w:tcPr>
                <w:p w14:paraId="5AE68636">
                  <w:pPr>
                    <w:widowControl/>
                    <w:shd w:val="clear" w:color="auto" w:fill="FFFFFF"/>
                    <w:rPr>
                      <w:rFonts w:hint="eastAsia" w:ascii="Times New Roman" w:hAnsi="Times New Roman"/>
                    </w:rPr>
                  </w:pPr>
                  <w:r>
                    <w:rPr>
                      <w:rFonts w:hint="eastAsia" w:ascii="Times New Roman" w:hAnsi="Times New Roman"/>
                    </w:rPr>
                    <w:t>商务条款</w:t>
                  </w:r>
                </w:p>
              </w:tc>
              <w:tc>
                <w:tcPr>
                  <w:tcW w:w="8328" w:type="dxa"/>
                  <w:gridSpan w:val="4"/>
                  <w:tcBorders>
                    <w:left w:val="single" w:color="auto" w:sz="8" w:space="0"/>
                    <w:bottom w:val="single" w:color="auto" w:sz="12" w:space="0"/>
                    <w:right w:val="single" w:color="auto" w:sz="8" w:space="0"/>
                  </w:tcBorders>
                  <w:noWrap w:val="0"/>
                  <w:vAlign w:val="center"/>
                </w:tcPr>
                <w:p w14:paraId="67043009">
                  <w:pPr>
                    <w:widowControl/>
                    <w:numPr>
                      <w:ilvl w:val="0"/>
                      <w:numId w:val="3"/>
                    </w:numPr>
                    <w:shd w:val="clear" w:color="auto" w:fill="FFFFFF"/>
                    <w:rPr>
                      <w:rFonts w:hint="eastAsia" w:ascii="Times New Roman" w:hAnsi="Times New Roman"/>
                    </w:rPr>
                  </w:pPr>
                  <w:r>
                    <w:rPr>
                      <w:rFonts w:hint="eastAsia" w:ascii="Times New Roman" w:hAnsi="Times New Roman"/>
                    </w:rPr>
                    <w:t>签</w:t>
                  </w:r>
                  <w:r>
                    <w:rPr>
                      <w:rFonts w:hint="eastAsia" w:ascii="Times New Roman" w:hAnsi="Times New Roman"/>
                      <w:lang w:val="en-US" w:eastAsia="zh-CN"/>
                    </w:rPr>
                    <w:t>订</w:t>
                  </w:r>
                  <w:r>
                    <w:rPr>
                      <w:rFonts w:hint="eastAsia" w:ascii="Times New Roman" w:hAnsi="Times New Roman"/>
                    </w:rPr>
                    <w:t>合同日期：自中标通知书发出之日起7个工作日内。</w:t>
                  </w:r>
                </w:p>
                <w:p w14:paraId="1767414C">
                  <w:pPr>
                    <w:widowControl/>
                    <w:shd w:val="clear" w:color="auto" w:fill="FFFFFF"/>
                    <w:rPr>
                      <w:rFonts w:hint="eastAsia" w:ascii="Times New Roman" w:hAnsi="Times New Roman"/>
                    </w:rPr>
                  </w:pPr>
                  <w:r>
                    <w:rPr>
                      <w:rFonts w:hint="eastAsia" w:ascii="Times New Roman" w:hAnsi="Times New Roman"/>
                      <w:lang w:val="en-US" w:eastAsia="zh-CN"/>
                    </w:rPr>
                    <w:t>2</w:t>
                  </w:r>
                  <w:r>
                    <w:rPr>
                      <w:rFonts w:hint="eastAsia" w:ascii="Times New Roman" w:hAnsi="Times New Roman"/>
                    </w:rPr>
                    <w:t>、维护期限：合同签订后</w:t>
                  </w:r>
                  <w:r>
                    <w:rPr>
                      <w:rFonts w:hint="eastAsia" w:ascii="Times New Roman" w:hAnsi="Times New Roman"/>
                      <w:lang w:val="en-US" w:eastAsia="zh-CN"/>
                    </w:rPr>
                    <w:t>一</w:t>
                  </w:r>
                  <w:r>
                    <w:rPr>
                      <w:rFonts w:hint="eastAsia" w:ascii="Times New Roman" w:hAnsi="Times New Roman"/>
                    </w:rPr>
                    <w:t>年。</w:t>
                  </w:r>
                </w:p>
                <w:p w14:paraId="7394F316">
                  <w:pPr>
                    <w:widowControl/>
                    <w:shd w:val="clear" w:color="auto" w:fill="FFFFFF"/>
                    <w:rPr>
                      <w:rFonts w:hint="eastAsia" w:ascii="Times New Roman" w:hAnsi="Times New Roman"/>
                    </w:rPr>
                  </w:pPr>
                  <w:r>
                    <w:rPr>
                      <w:rFonts w:hint="eastAsia" w:ascii="Times New Roman" w:hAnsi="Times New Roman"/>
                      <w:lang w:val="en-US" w:eastAsia="zh-CN"/>
                    </w:rPr>
                    <w:t>3</w:t>
                  </w:r>
                  <w:r>
                    <w:rPr>
                      <w:rFonts w:hint="eastAsia" w:ascii="Times New Roman" w:hAnsi="Times New Roman"/>
                      <w:lang w:eastAsia="zh-CN"/>
                    </w:rPr>
                    <w:t>、</w:t>
                  </w:r>
                  <w:r>
                    <w:rPr>
                      <w:rFonts w:hint="eastAsia" w:ascii="Times New Roman" w:hAnsi="Times New Roman"/>
                    </w:rPr>
                    <w:t>付款方式：分两期付款，合同签订后每半年付款一次，由乙方开具正规发票，甲方收到发票后60个工作日内付清款项。</w:t>
                  </w:r>
                </w:p>
                <w:p w14:paraId="71D54DEB">
                  <w:pPr>
                    <w:pStyle w:val="2"/>
                    <w:rPr>
                      <w:rFonts w:hint="default" w:ascii="Times New Roman" w:hAnsi="Times New Roman" w:eastAsiaTheme="minorEastAsia" w:cstheme="minorBidi"/>
                      <w:kern w:val="2"/>
                      <w:sz w:val="21"/>
                      <w:szCs w:val="22"/>
                      <w:highlight w:val="none"/>
                      <w:lang w:val="en-US" w:eastAsia="zh-CN" w:bidi="ar-SA"/>
                    </w:rPr>
                  </w:pPr>
                  <w:r>
                    <w:rPr>
                      <w:rFonts w:hint="eastAsia" w:ascii="Times New Roman" w:hAnsi="Times New Roman" w:eastAsiaTheme="minorEastAsia" w:cstheme="minorBidi"/>
                      <w:kern w:val="2"/>
                      <w:sz w:val="21"/>
                      <w:szCs w:val="22"/>
                      <w:highlight w:val="none"/>
                      <w:lang w:val="en-US" w:eastAsia="zh-CN" w:bidi="ar-SA"/>
                    </w:rPr>
                    <w:t>4、服务期：本项目服务期限为一年。合同期满后，在年度预算能够保障的前提下，经采购人考核合格（综合满意度评分≥90分），可续签下一年度合同。合同一年一签，最多续签2次，累计服务期限不超过三年</w:t>
                  </w:r>
                  <w:r>
                    <w:rPr>
                      <w:rFonts w:hint="eastAsia" w:ascii="Times New Roman" w:hAnsi="Times New Roman" w:cstheme="minorBidi"/>
                      <w:kern w:val="2"/>
                      <w:sz w:val="21"/>
                      <w:szCs w:val="22"/>
                      <w:highlight w:val="none"/>
                      <w:lang w:val="en-US" w:eastAsia="zh-CN" w:bidi="ar-SA"/>
                    </w:rPr>
                    <w:t>。</w:t>
                  </w:r>
                </w:p>
                <w:p w14:paraId="2A285A0D">
                  <w:pPr>
                    <w:pStyle w:val="2"/>
                    <w:rPr>
                      <w:rFonts w:hint="eastAsia"/>
                    </w:rPr>
                  </w:pPr>
                </w:p>
              </w:tc>
            </w:tr>
          </w:tbl>
          <w:p w14:paraId="496C54C9">
            <w:pPr>
              <w:widowControl/>
              <w:shd w:val="clear" w:color="auto" w:fill="FFFFFF"/>
              <w:ind w:firstLine="420" w:firstLineChars="200"/>
              <w:rPr>
                <w:rFonts w:hint="eastAsia" w:ascii="Times New Roman" w:hAnsi="Times New Roman"/>
              </w:rPr>
            </w:pPr>
          </w:p>
          <w:p w14:paraId="60D28EC2">
            <w:pPr>
              <w:widowControl/>
              <w:shd w:val="clear" w:color="auto" w:fill="FFFFFF"/>
              <w:rPr>
                <w:rFonts w:hint="eastAsia" w:ascii="Times New Roman" w:hAnsi="Times New Roman"/>
              </w:rPr>
            </w:pPr>
            <w:r>
              <w:rPr>
                <w:rFonts w:hint="eastAsia" w:ascii="Times New Roman" w:hAnsi="Times New Roman"/>
              </w:rPr>
              <w:t>（一）电梯维保服务标准和要求</w:t>
            </w:r>
          </w:p>
          <w:p w14:paraId="696323BD">
            <w:pPr>
              <w:widowControl/>
              <w:shd w:val="clear" w:color="auto" w:fill="FFFFFF"/>
              <w:ind w:firstLine="420" w:firstLineChars="200"/>
              <w:rPr>
                <w:rFonts w:hint="eastAsia" w:ascii="Times New Roman" w:hAnsi="Times New Roman"/>
              </w:rPr>
            </w:pPr>
            <w:r>
              <w:rPr>
                <w:rFonts w:hint="eastAsia" w:ascii="Times New Roman" w:hAnsi="Times New Roman"/>
              </w:rPr>
              <w:t>1.</w:t>
            </w:r>
            <w:r>
              <w:rPr>
                <w:rFonts w:hint="eastAsia" w:ascii="Times New Roman" w:hAnsi="Times New Roman"/>
                <w:lang w:val="en-US" w:eastAsia="zh-CN"/>
              </w:rPr>
              <w:t>成交</w:t>
            </w:r>
            <w:r>
              <w:rPr>
                <w:rFonts w:hint="eastAsia" w:ascii="Times New Roman" w:hAnsi="Times New Roman"/>
              </w:rPr>
              <w:t>人按照《电梯制造与安装安全规范》（GB7588-2003）、《电梯监督检验和定期检验规则》（TSG/T7001-2009）、《电梯使用管理与维护保养规则》（TSG T5002-2017）、DB45/681-2010电梯日常维护保养规范等有关标准和要求为乘客电梯提供日常检查、保养、维修、应急处理及年检服务等，对电梯的正常安全运行负责，保障设备整机、零部件及相关配套的附属设施完好无损。</w:t>
            </w:r>
          </w:p>
          <w:p w14:paraId="3B1296CA">
            <w:pPr>
              <w:widowControl/>
              <w:shd w:val="clear" w:color="auto" w:fill="FFFFFF"/>
              <w:ind w:firstLine="420" w:firstLineChars="200"/>
              <w:rPr>
                <w:rFonts w:hint="eastAsia" w:ascii="Times New Roman" w:hAnsi="Times New Roman"/>
              </w:rPr>
            </w:pPr>
            <w:r>
              <w:rPr>
                <w:rFonts w:hint="eastAsia" w:ascii="Times New Roman" w:hAnsi="Times New Roman"/>
              </w:rPr>
              <w:t>2.</w:t>
            </w:r>
            <w:r>
              <w:rPr>
                <w:rFonts w:hint="eastAsia" w:ascii="Times New Roman" w:hAnsi="Times New Roman"/>
                <w:lang w:eastAsia="zh-CN"/>
              </w:rPr>
              <w:t>成交人</w:t>
            </w:r>
            <w:r>
              <w:rPr>
                <w:rFonts w:hint="eastAsia" w:ascii="Times New Roman" w:hAnsi="Times New Roman"/>
              </w:rPr>
              <w:t>应按国家规定的电梯维修保养规程进行保养工作。完成半月、季度、半年、年度维保，并做好记录，确保电梯正常运行。</w:t>
            </w:r>
          </w:p>
          <w:p w14:paraId="5756DD05">
            <w:pPr>
              <w:widowControl/>
              <w:shd w:val="clear" w:color="auto" w:fill="FFFFFF"/>
              <w:ind w:firstLine="420" w:firstLineChars="200"/>
              <w:rPr>
                <w:rFonts w:hint="eastAsia" w:ascii="Times New Roman" w:hAnsi="Times New Roman"/>
              </w:rPr>
            </w:pPr>
            <w:r>
              <w:rPr>
                <w:rFonts w:hint="eastAsia" w:ascii="Times New Roman" w:hAnsi="Times New Roman"/>
              </w:rPr>
              <w:t>3.</w:t>
            </w:r>
            <w:r>
              <w:rPr>
                <w:rFonts w:hint="eastAsia" w:ascii="Times New Roman" w:hAnsi="Times New Roman"/>
                <w:lang w:val="en-US" w:eastAsia="zh-CN"/>
              </w:rPr>
              <w:t>成交</w:t>
            </w:r>
            <w:r>
              <w:rPr>
                <w:rFonts w:hint="eastAsia" w:ascii="Times New Roman" w:hAnsi="Times New Roman"/>
              </w:rPr>
              <w:t>人每年度至少进行一次自行检查，在特种设备检验检测机构定期检验之前进行自行检查，检查项目不少于年度维保和电梯定期检验规定的项目及内容，并且向采购人出具有自行检查和审核人员的签字、加盖</w:t>
            </w:r>
            <w:r>
              <w:rPr>
                <w:rFonts w:hint="eastAsia" w:ascii="Times New Roman" w:hAnsi="Times New Roman"/>
                <w:lang w:eastAsia="zh-CN"/>
              </w:rPr>
              <w:t>成交人</w:t>
            </w:r>
            <w:r>
              <w:rPr>
                <w:rFonts w:hint="eastAsia" w:ascii="Times New Roman" w:hAnsi="Times New Roman"/>
              </w:rPr>
              <w:t>公章或其他专用章的自行检查记录或者报告。</w:t>
            </w:r>
          </w:p>
          <w:p w14:paraId="3961EC57">
            <w:pPr>
              <w:widowControl/>
              <w:shd w:val="clear" w:color="auto" w:fill="FFFFFF"/>
              <w:ind w:firstLine="420" w:firstLineChars="200"/>
              <w:rPr>
                <w:rFonts w:hint="eastAsia" w:ascii="Times New Roman" w:hAnsi="Times New Roman"/>
              </w:rPr>
            </w:pPr>
            <w:r>
              <w:rPr>
                <w:rFonts w:hint="eastAsia" w:ascii="Times New Roman" w:hAnsi="Times New Roman"/>
              </w:rPr>
              <w:t>4.</w:t>
            </w:r>
            <w:r>
              <w:rPr>
                <w:rFonts w:hint="eastAsia" w:ascii="Times New Roman" w:hAnsi="Times New Roman"/>
                <w:lang w:eastAsia="zh-CN"/>
              </w:rPr>
              <w:t>成交人</w:t>
            </w:r>
            <w:r>
              <w:rPr>
                <w:rFonts w:hint="eastAsia" w:ascii="Times New Roman" w:hAnsi="Times New Roman"/>
              </w:rPr>
              <w:t>的质量检查人员或管理人员应对电梯的维保质量进行不定期检查，并进行记录。</w:t>
            </w:r>
          </w:p>
          <w:p w14:paraId="7A30E50D">
            <w:pPr>
              <w:widowControl/>
              <w:shd w:val="clear" w:color="auto" w:fill="FFFFFF"/>
              <w:ind w:firstLine="420" w:firstLineChars="200"/>
              <w:rPr>
                <w:rFonts w:hint="eastAsia" w:ascii="Times New Roman" w:hAnsi="Times New Roman"/>
              </w:rPr>
            </w:pPr>
            <w:r>
              <w:rPr>
                <w:rFonts w:hint="eastAsia" w:ascii="Times New Roman" w:hAnsi="Times New Roman"/>
              </w:rPr>
              <w:t>5.</w:t>
            </w:r>
            <w:r>
              <w:rPr>
                <w:rFonts w:hint="eastAsia" w:ascii="Times New Roman" w:hAnsi="Times New Roman"/>
                <w:lang w:eastAsia="zh-CN"/>
              </w:rPr>
              <w:t>成交人</w:t>
            </w:r>
            <w:r>
              <w:rPr>
                <w:rFonts w:hint="eastAsia" w:ascii="Times New Roman" w:hAnsi="Times New Roman"/>
              </w:rPr>
              <w:t>按《电梯使用管理与维护保养规则》要求制定应急措施和救援方案，至少每年针对电梯、进行一次应急演练。</w:t>
            </w:r>
          </w:p>
          <w:p w14:paraId="41E0C1FE">
            <w:pPr>
              <w:widowControl/>
              <w:shd w:val="clear" w:color="auto" w:fill="FFFFFF"/>
              <w:ind w:firstLine="420" w:firstLineChars="200"/>
              <w:rPr>
                <w:rFonts w:hint="eastAsia" w:ascii="Times New Roman" w:hAnsi="Times New Roman"/>
              </w:rPr>
            </w:pPr>
            <w:r>
              <w:rPr>
                <w:rFonts w:hint="eastAsia" w:ascii="Times New Roman" w:hAnsi="Times New Roman"/>
              </w:rPr>
              <w:t>6.参加采购人要求的有关会议；完成采购人临时安排的紧急工作。</w:t>
            </w:r>
          </w:p>
          <w:p w14:paraId="7633817F">
            <w:pPr>
              <w:widowControl/>
              <w:shd w:val="clear" w:color="auto" w:fill="FFFFFF"/>
              <w:ind w:firstLine="420" w:firstLineChars="200"/>
              <w:rPr>
                <w:rFonts w:hint="eastAsia" w:ascii="Times New Roman" w:hAnsi="Times New Roman"/>
              </w:rPr>
            </w:pPr>
            <w:r>
              <w:rPr>
                <w:rFonts w:hint="eastAsia" w:ascii="Times New Roman" w:hAnsi="Times New Roman"/>
              </w:rPr>
              <w:t>7.</w:t>
            </w:r>
            <w:r>
              <w:rPr>
                <w:rFonts w:hint="eastAsia" w:ascii="Times New Roman" w:hAnsi="Times New Roman"/>
                <w:lang w:val="en-US" w:eastAsia="zh-CN"/>
              </w:rPr>
              <w:t>成交</w:t>
            </w:r>
            <w:r>
              <w:rPr>
                <w:rFonts w:hint="eastAsia" w:ascii="Times New Roman" w:hAnsi="Times New Roman"/>
              </w:rPr>
              <w:t>人在完成合同后应向采购人移交维保资料，维保资料应符合《电梯使用管理与维护保养规则》（TSG T5002-2017）的要求。</w:t>
            </w:r>
          </w:p>
          <w:p w14:paraId="5A2C7DFF">
            <w:pPr>
              <w:widowControl/>
              <w:shd w:val="clear" w:color="auto" w:fill="FFFFFF"/>
              <w:rPr>
                <w:rFonts w:hint="eastAsia" w:ascii="Times New Roman" w:hAnsi="Times New Roman"/>
              </w:rPr>
            </w:pPr>
            <w:r>
              <w:rPr>
                <w:rFonts w:hint="eastAsia" w:ascii="Times New Roman" w:hAnsi="Times New Roman"/>
              </w:rPr>
              <w:t>（二） 电梯日常运行和保洁要求</w:t>
            </w:r>
          </w:p>
          <w:p w14:paraId="3C04A9FB">
            <w:pPr>
              <w:widowControl/>
              <w:shd w:val="clear" w:color="auto" w:fill="FFFFFF"/>
              <w:ind w:firstLine="420" w:firstLineChars="200"/>
              <w:rPr>
                <w:rFonts w:hint="eastAsia" w:ascii="Times New Roman" w:hAnsi="Times New Roman"/>
              </w:rPr>
            </w:pPr>
            <w:r>
              <w:rPr>
                <w:rFonts w:hint="eastAsia" w:ascii="Times New Roman" w:hAnsi="Times New Roman"/>
              </w:rPr>
              <w:t>1.采购人委托</w:t>
            </w:r>
            <w:r>
              <w:rPr>
                <w:rFonts w:hint="eastAsia" w:ascii="Times New Roman" w:hAnsi="Times New Roman"/>
                <w:lang w:eastAsia="zh-CN"/>
              </w:rPr>
              <w:t>成交人</w:t>
            </w:r>
            <w:r>
              <w:rPr>
                <w:rFonts w:hint="eastAsia" w:ascii="Times New Roman" w:hAnsi="Times New Roman"/>
              </w:rPr>
              <w:t>对电梯设备及附属设施进行维保，保证机房环境和消防、卫生等满足设备运行的条件。</w:t>
            </w:r>
          </w:p>
          <w:p w14:paraId="744FA8AE">
            <w:pPr>
              <w:widowControl/>
              <w:shd w:val="clear" w:color="auto" w:fill="FFFFFF"/>
              <w:ind w:firstLine="420" w:firstLineChars="200"/>
              <w:rPr>
                <w:rFonts w:hint="eastAsia" w:ascii="Times New Roman" w:hAnsi="Times New Roman"/>
              </w:rPr>
            </w:pPr>
            <w:r>
              <w:rPr>
                <w:rFonts w:hint="eastAsia" w:ascii="Times New Roman" w:hAnsi="Times New Roman"/>
              </w:rPr>
              <w:t>2.</w:t>
            </w:r>
            <w:r>
              <w:rPr>
                <w:rFonts w:hint="eastAsia" w:ascii="Times New Roman" w:hAnsi="Times New Roman"/>
                <w:lang w:val="en-US" w:eastAsia="zh-CN"/>
              </w:rPr>
              <w:t>成交</w:t>
            </w:r>
            <w:r>
              <w:rPr>
                <w:rFonts w:hint="eastAsia" w:ascii="Times New Roman" w:hAnsi="Times New Roman"/>
              </w:rPr>
              <w:t>人应按采购人要求，安排电梯值班人员，电梯运行时间为日历日（含工作日及国家、地方规定的节假日）在工作期间要严格遵守执行电梯使用安全管理制度，确保电梯安全使用。维保人员接到故障通知应在30分钟内到现场处理。</w:t>
            </w:r>
          </w:p>
          <w:p w14:paraId="2FA21B1A">
            <w:pPr>
              <w:widowControl/>
              <w:shd w:val="clear" w:color="auto" w:fill="FFFFFF"/>
              <w:ind w:firstLine="420" w:firstLineChars="200"/>
              <w:rPr>
                <w:rFonts w:hint="eastAsia" w:ascii="Times New Roman" w:hAnsi="Times New Roman"/>
              </w:rPr>
            </w:pPr>
            <w:r>
              <w:rPr>
                <w:rFonts w:hint="eastAsia" w:ascii="Times New Roman" w:hAnsi="Times New Roman"/>
              </w:rPr>
              <w:t>3.电梯属于特种设备，所有上岗人员均要持证上岗（特种设备作业人员资格证），并且要定期参加岗位培训。</w:t>
            </w:r>
          </w:p>
          <w:p w14:paraId="3C528B31">
            <w:pPr>
              <w:widowControl/>
              <w:shd w:val="clear" w:color="auto" w:fill="FFFFFF"/>
              <w:rPr>
                <w:rFonts w:hint="eastAsia" w:ascii="Times New Roman" w:hAnsi="Times New Roman"/>
              </w:rPr>
            </w:pPr>
            <w:r>
              <w:rPr>
                <w:rFonts w:hint="eastAsia" w:ascii="Times New Roman" w:hAnsi="Times New Roman"/>
              </w:rPr>
              <w:t>（三）电梯维护保养除满足国家、地方相关要求外，还须包含以下内容</w:t>
            </w:r>
          </w:p>
          <w:p w14:paraId="08C533E2">
            <w:pPr>
              <w:widowControl/>
              <w:shd w:val="clear" w:color="auto" w:fill="FFFFFF"/>
              <w:ind w:firstLine="420" w:firstLineChars="200"/>
              <w:rPr>
                <w:rFonts w:hint="eastAsia" w:ascii="Times New Roman" w:hAnsi="Times New Roman"/>
              </w:rPr>
            </w:pPr>
            <w:r>
              <w:rPr>
                <w:rFonts w:hint="eastAsia" w:ascii="Times New Roman" w:hAnsi="Times New Roman"/>
              </w:rPr>
              <w:t>1.保养前须先了解电梯运行情况，并挂警告牌或者放置隔离警戒护栏，才能开展维保工作;</w:t>
            </w:r>
          </w:p>
          <w:p w14:paraId="79809541">
            <w:pPr>
              <w:widowControl/>
              <w:shd w:val="clear" w:color="auto" w:fill="FFFFFF"/>
              <w:ind w:firstLine="420" w:firstLineChars="200"/>
              <w:rPr>
                <w:rFonts w:hint="eastAsia" w:ascii="Times New Roman" w:hAnsi="Times New Roman"/>
              </w:rPr>
            </w:pPr>
            <w:r>
              <w:rPr>
                <w:rFonts w:hint="eastAsia" w:ascii="Times New Roman" w:hAnsi="Times New Roman"/>
              </w:rPr>
              <w:t>2.优先处理紧急情况；</w:t>
            </w:r>
          </w:p>
          <w:p w14:paraId="1E4729EE">
            <w:pPr>
              <w:widowControl/>
              <w:shd w:val="clear" w:color="auto" w:fill="FFFFFF"/>
              <w:ind w:firstLine="420" w:firstLineChars="200"/>
              <w:rPr>
                <w:rFonts w:hint="eastAsia" w:ascii="Times New Roman" w:hAnsi="Times New Roman"/>
              </w:rPr>
            </w:pPr>
            <w:r>
              <w:rPr>
                <w:rFonts w:hint="eastAsia" w:ascii="Times New Roman" w:hAnsi="Times New Roman"/>
              </w:rPr>
              <w:t>3.井道、轿顶、轿厢、底坑的卫生清洁；</w:t>
            </w:r>
          </w:p>
          <w:p w14:paraId="1A1ED9C5">
            <w:pPr>
              <w:widowControl/>
              <w:shd w:val="clear" w:color="auto" w:fill="FFFFFF"/>
              <w:ind w:firstLine="420" w:firstLineChars="200"/>
              <w:rPr>
                <w:rFonts w:hint="eastAsia" w:ascii="Times New Roman" w:hAnsi="Times New Roman"/>
              </w:rPr>
            </w:pPr>
            <w:r>
              <w:rPr>
                <w:rFonts w:hint="eastAsia" w:ascii="Times New Roman" w:hAnsi="Times New Roman"/>
              </w:rPr>
              <w:t>4.应急灯、警铃、电话和轿内指层灯、各按钮、控制开关等功能完好、无破损现象；</w:t>
            </w:r>
          </w:p>
          <w:p w14:paraId="1EB4F727">
            <w:pPr>
              <w:widowControl/>
              <w:shd w:val="clear" w:color="auto" w:fill="FFFFFF"/>
              <w:ind w:firstLine="420" w:firstLineChars="200"/>
              <w:rPr>
                <w:rFonts w:hint="eastAsia" w:ascii="Times New Roman" w:hAnsi="Times New Roman"/>
              </w:rPr>
            </w:pPr>
            <w:r>
              <w:rPr>
                <w:rFonts w:hint="eastAsia" w:ascii="Times New Roman" w:hAnsi="Times New Roman"/>
              </w:rPr>
              <w:t>5.安全触板、光电保护及其它保护装置动作符合相关要求；</w:t>
            </w:r>
          </w:p>
          <w:p w14:paraId="134ABE5F">
            <w:pPr>
              <w:widowControl/>
              <w:shd w:val="clear" w:color="auto" w:fill="FFFFFF"/>
              <w:ind w:firstLine="420" w:firstLineChars="200"/>
              <w:rPr>
                <w:rFonts w:hint="eastAsia" w:ascii="Times New Roman" w:hAnsi="Times New Roman"/>
              </w:rPr>
            </w:pPr>
            <w:r>
              <w:rPr>
                <w:rFonts w:hint="eastAsia" w:ascii="Times New Roman" w:hAnsi="Times New Roman"/>
              </w:rPr>
              <w:t>6.各层厅外指层灯、到站钟和召唤按钮、消防开关功能完好；</w:t>
            </w:r>
          </w:p>
          <w:p w14:paraId="3CCE73E8">
            <w:pPr>
              <w:widowControl/>
              <w:shd w:val="clear" w:color="auto" w:fill="FFFFFF"/>
              <w:ind w:firstLine="420" w:firstLineChars="200"/>
              <w:rPr>
                <w:rFonts w:hint="eastAsia" w:ascii="Times New Roman" w:hAnsi="Times New Roman"/>
              </w:rPr>
            </w:pPr>
            <w:r>
              <w:rPr>
                <w:rFonts w:hint="eastAsia" w:ascii="Times New Roman" w:hAnsi="Times New Roman"/>
              </w:rPr>
              <w:t>7.厅门、滑块、强迫关门装置、厅门上/下坎等外观清洁，各部分间隙符合相关要求；</w:t>
            </w:r>
          </w:p>
          <w:p w14:paraId="5491E859">
            <w:pPr>
              <w:widowControl/>
              <w:shd w:val="clear" w:color="auto" w:fill="FFFFFF"/>
              <w:ind w:firstLine="420" w:firstLineChars="200"/>
              <w:rPr>
                <w:rFonts w:hint="eastAsia" w:ascii="Times New Roman" w:hAnsi="Times New Roman"/>
              </w:rPr>
            </w:pPr>
            <w:r>
              <w:rPr>
                <w:rFonts w:hint="eastAsia" w:ascii="Times New Roman" w:hAnsi="Times New Roman"/>
              </w:rPr>
              <w:t>8.轿门上/下坎、滑轮、门刀组件、轿门机构和开关门机构等，动作灵活，无撞击声，噪音低；</w:t>
            </w:r>
          </w:p>
          <w:p w14:paraId="153CC8E7">
            <w:pPr>
              <w:widowControl/>
              <w:shd w:val="clear" w:color="auto" w:fill="FFFFFF"/>
              <w:ind w:firstLine="420" w:firstLineChars="200"/>
              <w:rPr>
                <w:rFonts w:hint="eastAsia" w:ascii="Times New Roman" w:hAnsi="Times New Roman"/>
              </w:rPr>
            </w:pPr>
            <w:r>
              <w:rPr>
                <w:rFonts w:hint="eastAsia" w:ascii="Times New Roman" w:hAnsi="Times New Roman"/>
              </w:rPr>
              <w:t>9.开关、检修箱功能完好，安全窗、急停、安全钳开关、检修箱装置等功能完好；</w:t>
            </w:r>
          </w:p>
          <w:p w14:paraId="690A7A93">
            <w:pPr>
              <w:widowControl/>
              <w:shd w:val="clear" w:color="auto" w:fill="FFFFFF"/>
              <w:ind w:firstLine="420" w:firstLineChars="200"/>
              <w:rPr>
                <w:rFonts w:hint="eastAsia" w:ascii="Times New Roman" w:hAnsi="Times New Roman"/>
              </w:rPr>
            </w:pPr>
            <w:r>
              <w:rPr>
                <w:rFonts w:hint="eastAsia" w:ascii="Times New Roman" w:hAnsi="Times New Roman"/>
              </w:rPr>
              <w:t>10.感应器、井道信息装置清洁无破损、无断线脱线现象；</w:t>
            </w:r>
          </w:p>
          <w:p w14:paraId="7BEEA1CC">
            <w:pPr>
              <w:widowControl/>
              <w:shd w:val="clear" w:color="auto" w:fill="FFFFFF"/>
              <w:ind w:firstLine="420" w:firstLineChars="200"/>
              <w:rPr>
                <w:rFonts w:hint="eastAsia" w:ascii="Times New Roman" w:hAnsi="Times New Roman"/>
              </w:rPr>
            </w:pPr>
            <w:r>
              <w:rPr>
                <w:rFonts w:hint="eastAsia" w:ascii="Times New Roman" w:hAnsi="Times New Roman"/>
              </w:rPr>
              <w:t>11.曳引钢丝绳、绳头组合、限速器钢丝绳、张紧度合适，无断股、松动现象；</w:t>
            </w:r>
          </w:p>
          <w:p w14:paraId="55FCF512">
            <w:pPr>
              <w:widowControl/>
              <w:shd w:val="clear" w:color="auto" w:fill="FFFFFF"/>
              <w:ind w:firstLine="420" w:firstLineChars="200"/>
              <w:rPr>
                <w:rFonts w:hint="eastAsia" w:ascii="Times New Roman" w:hAnsi="Times New Roman"/>
              </w:rPr>
            </w:pPr>
            <w:r>
              <w:rPr>
                <w:rFonts w:hint="eastAsia" w:ascii="Times New Roman" w:hAnsi="Times New Roman"/>
              </w:rPr>
              <w:t>12.各限位开关、限速开关、极限开关等动作灵活、功能可靠；</w:t>
            </w:r>
          </w:p>
          <w:p w14:paraId="3908C1D1">
            <w:pPr>
              <w:widowControl/>
              <w:shd w:val="clear" w:color="auto" w:fill="FFFFFF"/>
              <w:ind w:firstLine="420" w:firstLineChars="200"/>
              <w:rPr>
                <w:rFonts w:hint="eastAsia" w:ascii="Times New Roman" w:hAnsi="Times New Roman"/>
              </w:rPr>
            </w:pPr>
            <w:r>
              <w:rPr>
                <w:rFonts w:hint="eastAsia" w:ascii="Times New Roman" w:hAnsi="Times New Roman"/>
              </w:rPr>
              <w:t>13.曳引机、制动器及电动机检查；</w:t>
            </w:r>
          </w:p>
          <w:p w14:paraId="0ED5AB3E">
            <w:pPr>
              <w:widowControl/>
              <w:shd w:val="clear" w:color="auto" w:fill="FFFFFF"/>
              <w:ind w:firstLine="420" w:firstLineChars="200"/>
              <w:rPr>
                <w:rFonts w:hint="eastAsia" w:ascii="Times New Roman" w:hAnsi="Times New Roman"/>
              </w:rPr>
            </w:pPr>
            <w:r>
              <w:rPr>
                <w:rFonts w:hint="eastAsia" w:ascii="Times New Roman" w:hAnsi="Times New Roman"/>
              </w:rPr>
              <w:t>14.控制柜各项检查、过流装置、短路保护及接触器检查、限速器安全钳联动试验；</w:t>
            </w:r>
          </w:p>
          <w:p w14:paraId="55C49B5B">
            <w:pPr>
              <w:widowControl/>
              <w:shd w:val="clear" w:color="auto" w:fill="FFFFFF"/>
              <w:ind w:firstLine="420" w:firstLineChars="200"/>
              <w:rPr>
                <w:rFonts w:hint="eastAsia" w:ascii="Times New Roman" w:hAnsi="Times New Roman"/>
              </w:rPr>
            </w:pPr>
            <w:r>
              <w:rPr>
                <w:rFonts w:hint="eastAsia" w:ascii="Times New Roman" w:hAnsi="Times New Roman"/>
              </w:rPr>
              <w:t>15.各润滑系统和油位；</w:t>
            </w:r>
          </w:p>
          <w:p w14:paraId="3F297916">
            <w:pPr>
              <w:widowControl/>
              <w:shd w:val="clear" w:color="auto" w:fill="FFFFFF"/>
              <w:ind w:firstLine="420" w:firstLineChars="200"/>
              <w:rPr>
                <w:rFonts w:hint="eastAsia" w:ascii="Times New Roman" w:hAnsi="Times New Roman"/>
              </w:rPr>
            </w:pPr>
            <w:r>
              <w:rPr>
                <w:rFonts w:hint="eastAsia" w:ascii="Times New Roman" w:hAnsi="Times New Roman"/>
              </w:rPr>
              <w:t>16.轿厢内应急灯功能完好；</w:t>
            </w:r>
          </w:p>
          <w:p w14:paraId="1DA0F82A">
            <w:pPr>
              <w:widowControl/>
              <w:shd w:val="clear" w:color="auto" w:fill="FFFFFF"/>
              <w:ind w:firstLine="420" w:firstLineChars="200"/>
              <w:rPr>
                <w:rFonts w:hint="eastAsia" w:ascii="Times New Roman" w:hAnsi="Times New Roman"/>
              </w:rPr>
            </w:pPr>
            <w:r>
              <w:rPr>
                <w:rFonts w:hint="eastAsia" w:ascii="Times New Roman" w:hAnsi="Times New Roman"/>
              </w:rPr>
              <w:t>17.轿厢内与机房或外部的对讲系统功能完好。</w:t>
            </w:r>
          </w:p>
          <w:p w14:paraId="5D32399E">
            <w:pPr>
              <w:widowControl/>
              <w:shd w:val="clear" w:color="auto" w:fill="FFFFFF"/>
              <w:rPr>
                <w:rFonts w:hint="eastAsia" w:ascii="Times New Roman" w:hAnsi="Times New Roman"/>
              </w:rPr>
            </w:pPr>
            <w:r>
              <w:rPr>
                <w:rFonts w:hint="eastAsia" w:ascii="Times New Roman" w:hAnsi="Times New Roman"/>
              </w:rPr>
              <w:t>（四）</w:t>
            </w:r>
            <w:r>
              <w:rPr>
                <w:rFonts w:hint="eastAsia" w:ascii="Times New Roman" w:hAnsi="Times New Roman"/>
                <w:lang w:eastAsia="zh-CN"/>
              </w:rPr>
              <w:t>成交人</w:t>
            </w:r>
            <w:r>
              <w:rPr>
                <w:rFonts w:hint="eastAsia" w:ascii="Times New Roman" w:hAnsi="Times New Roman"/>
              </w:rPr>
              <w:t>自备维保工具、通讯工具及交通工具</w:t>
            </w:r>
          </w:p>
          <w:p w14:paraId="2BA9C752">
            <w:pPr>
              <w:widowControl/>
              <w:shd w:val="clear" w:color="auto" w:fill="FFFFFF"/>
              <w:ind w:firstLine="420" w:firstLineChars="200"/>
              <w:rPr>
                <w:rFonts w:hint="eastAsia" w:ascii="Times New Roman" w:hAnsi="Times New Roman"/>
              </w:rPr>
            </w:pPr>
            <w:r>
              <w:rPr>
                <w:rFonts w:hint="eastAsia" w:ascii="Times New Roman" w:hAnsi="Times New Roman"/>
              </w:rPr>
              <w:t>1.投标人中标后必须为本项目设立相应的服务人员，人员应保持相对固定，不能随意变更，如有特殊情况须报采购人同意后才能变更。</w:t>
            </w:r>
          </w:p>
          <w:p w14:paraId="030F33C8">
            <w:pPr>
              <w:widowControl/>
              <w:shd w:val="clear" w:color="auto" w:fill="FFFFFF"/>
              <w:ind w:firstLine="420" w:firstLineChars="200"/>
              <w:rPr>
                <w:rFonts w:hint="eastAsia" w:ascii="Times New Roman" w:hAnsi="Times New Roman"/>
              </w:rPr>
            </w:pPr>
            <w:r>
              <w:rPr>
                <w:rFonts w:hint="eastAsia" w:ascii="Times New Roman" w:hAnsi="Times New Roman"/>
              </w:rPr>
              <w:t>2.组织成员必须是富有经验的专业技术人员，负责对内对外的各种事务协调、技术服务工作。服务组织机构中必须设立项目安全负责人，并对安全文明服务工作负责，保证一切安全措施符合相关要求。</w:t>
            </w:r>
          </w:p>
          <w:p w14:paraId="042787CB">
            <w:pPr>
              <w:widowControl/>
              <w:shd w:val="clear" w:color="auto" w:fill="FFFFFF"/>
              <w:ind w:firstLine="420" w:firstLineChars="200"/>
              <w:rPr>
                <w:rFonts w:hint="eastAsia" w:ascii="Times New Roman" w:hAnsi="Times New Roman"/>
              </w:rPr>
            </w:pPr>
            <w:r>
              <w:rPr>
                <w:rFonts w:hint="eastAsia" w:ascii="Times New Roman" w:hAnsi="Times New Roman"/>
              </w:rPr>
              <w:t>3.投标人中标后提供组成人员的名单、工作时间安排、工作职责及联系方式等详细情况。</w:t>
            </w:r>
          </w:p>
          <w:p w14:paraId="7ABA8F3B">
            <w:pPr>
              <w:widowControl/>
              <w:shd w:val="clear" w:color="auto" w:fill="FFFFFF"/>
              <w:ind w:firstLine="420" w:firstLineChars="200"/>
              <w:rPr>
                <w:rFonts w:hint="eastAsia" w:ascii="Times New Roman" w:hAnsi="Times New Roman"/>
              </w:rPr>
            </w:pPr>
            <w:r>
              <w:rPr>
                <w:rFonts w:hint="eastAsia" w:ascii="Times New Roman" w:hAnsi="Times New Roman"/>
              </w:rPr>
              <w:t>4.</w:t>
            </w:r>
            <w:r>
              <w:rPr>
                <w:rFonts w:hint="eastAsia" w:ascii="Times New Roman" w:hAnsi="Times New Roman"/>
                <w:lang w:eastAsia="zh-CN"/>
              </w:rPr>
              <w:t>成交人</w:t>
            </w:r>
            <w:r>
              <w:rPr>
                <w:rFonts w:hint="eastAsia" w:ascii="Times New Roman" w:hAnsi="Times New Roman"/>
              </w:rPr>
              <w:t>进行维护保养设备所需的材料、工具、仪表、检测元件在维修联络点应备有充足的备品备件及易损件。</w:t>
            </w:r>
          </w:p>
          <w:p w14:paraId="3601C82B">
            <w:pPr>
              <w:widowControl/>
              <w:shd w:val="clear" w:color="auto" w:fill="FFFFFF"/>
              <w:ind w:firstLine="420" w:firstLineChars="200"/>
              <w:rPr>
                <w:rFonts w:hint="eastAsia" w:ascii="Times New Roman" w:hAnsi="Times New Roman"/>
              </w:rPr>
            </w:pPr>
            <w:r>
              <w:rPr>
                <w:rFonts w:hint="eastAsia" w:ascii="Times New Roman" w:hAnsi="Times New Roman"/>
              </w:rPr>
              <w:t>5.投标人所提供的产品和服务除满足本技术要求外，也须符合现行相关规范标准。</w:t>
            </w:r>
          </w:p>
          <w:p w14:paraId="5E32CACF">
            <w:pPr>
              <w:widowControl/>
              <w:shd w:val="clear" w:color="auto" w:fill="FFFFFF"/>
              <w:rPr>
                <w:rFonts w:hint="eastAsia" w:ascii="Times New Roman" w:hAnsi="Times New Roman"/>
              </w:rPr>
            </w:pPr>
            <w:r>
              <w:rPr>
                <w:rFonts w:hint="eastAsia" w:ascii="Times New Roman" w:hAnsi="Times New Roman"/>
              </w:rPr>
              <w:t>（五）其他要求</w:t>
            </w:r>
          </w:p>
          <w:p w14:paraId="63C98C6A">
            <w:pPr>
              <w:widowControl/>
              <w:shd w:val="clear" w:color="auto" w:fill="FFFFFF"/>
              <w:ind w:firstLine="420" w:firstLineChars="200"/>
              <w:rPr>
                <w:rFonts w:hint="eastAsia" w:ascii="Times New Roman" w:hAnsi="Times New Roman"/>
              </w:rPr>
            </w:pPr>
            <w:r>
              <w:rPr>
                <w:rFonts w:hint="eastAsia" w:ascii="Times New Roman" w:hAnsi="Times New Roman"/>
              </w:rPr>
              <w:t>1.</w:t>
            </w:r>
            <w:r>
              <w:rPr>
                <w:rFonts w:hint="eastAsia" w:ascii="Times New Roman" w:hAnsi="Times New Roman"/>
                <w:lang w:eastAsia="zh-CN"/>
              </w:rPr>
              <w:t>成交人</w:t>
            </w:r>
            <w:r>
              <w:rPr>
                <w:rFonts w:hint="eastAsia" w:ascii="Times New Roman" w:hAnsi="Times New Roman"/>
              </w:rPr>
              <w:t>定期派出专业人员</w:t>
            </w:r>
            <w:r>
              <w:rPr>
                <w:rFonts w:hint="eastAsia" w:ascii="Times New Roman" w:hAnsi="Times New Roman"/>
                <w:lang w:eastAsia="zh-CN"/>
              </w:rPr>
              <w:t>对</w:t>
            </w:r>
            <w:r>
              <w:rPr>
                <w:rFonts w:hint="eastAsia" w:ascii="Times New Roman" w:hAnsi="Times New Roman"/>
              </w:rPr>
              <w:t>采购人电梯进行检查保养,以便能及时发现并排除各种故障隐患，每次检查保养工作结束后，须向采购人提交书面技术服务报告。</w:t>
            </w:r>
          </w:p>
          <w:p w14:paraId="5C39D8E8">
            <w:pPr>
              <w:widowControl/>
              <w:shd w:val="clear" w:color="auto" w:fill="FFFFFF"/>
              <w:ind w:firstLine="420" w:firstLineChars="200"/>
              <w:rPr>
                <w:rFonts w:hint="eastAsia" w:ascii="Times New Roman" w:hAnsi="Times New Roman"/>
              </w:rPr>
            </w:pPr>
            <w:r>
              <w:rPr>
                <w:rFonts w:hint="eastAsia" w:ascii="Times New Roman" w:hAnsi="Times New Roman"/>
              </w:rPr>
              <w:t>2.</w:t>
            </w:r>
            <w:r>
              <w:rPr>
                <w:rFonts w:hint="eastAsia" w:ascii="Times New Roman" w:hAnsi="Times New Roman"/>
                <w:lang w:eastAsia="zh-CN"/>
              </w:rPr>
              <w:t>成交人</w:t>
            </w:r>
            <w:r>
              <w:rPr>
                <w:rFonts w:hint="eastAsia" w:ascii="Times New Roman" w:hAnsi="Times New Roman"/>
              </w:rPr>
              <w:t>应为采购人提供技术咨询指导服务，负责提供检查、检修、检测、保养电梯所需的工具、仪表及相关设备。</w:t>
            </w:r>
          </w:p>
          <w:p w14:paraId="3B8A4649">
            <w:pPr>
              <w:widowControl/>
              <w:shd w:val="clear" w:color="auto" w:fill="FFFFFF"/>
              <w:ind w:firstLine="420" w:firstLineChars="200"/>
              <w:rPr>
                <w:rFonts w:hint="eastAsia" w:ascii="Times New Roman" w:hAnsi="Times New Roman"/>
              </w:rPr>
            </w:pPr>
            <w:r>
              <w:rPr>
                <w:rFonts w:hint="eastAsia" w:ascii="Times New Roman" w:hAnsi="Times New Roman"/>
              </w:rPr>
              <w:t>3.</w:t>
            </w:r>
            <w:r>
              <w:rPr>
                <w:rFonts w:hint="eastAsia" w:ascii="Times New Roman" w:hAnsi="Times New Roman"/>
                <w:lang w:eastAsia="zh-CN"/>
              </w:rPr>
              <w:t>成交人</w:t>
            </w:r>
            <w:r>
              <w:rPr>
                <w:rFonts w:hint="eastAsia" w:ascii="Times New Roman" w:hAnsi="Times New Roman"/>
              </w:rPr>
              <w:t>未能按合同要求完成上述约定的工作的，采购人有权解除合同，并由</w:t>
            </w:r>
            <w:r>
              <w:rPr>
                <w:rFonts w:hint="eastAsia" w:ascii="Times New Roman" w:hAnsi="Times New Roman"/>
                <w:lang w:eastAsia="zh-CN"/>
              </w:rPr>
              <w:t>成交人</w:t>
            </w:r>
            <w:r>
              <w:rPr>
                <w:rFonts w:hint="eastAsia" w:ascii="Times New Roman" w:hAnsi="Times New Roman"/>
              </w:rPr>
              <w:t>承担相应的违约责任。</w:t>
            </w:r>
          </w:p>
          <w:p w14:paraId="145C128F">
            <w:pPr>
              <w:widowControl/>
              <w:shd w:val="clear" w:color="auto" w:fill="FFFFFF"/>
              <w:ind w:firstLine="420" w:firstLineChars="200"/>
            </w:pPr>
            <w:r>
              <w:rPr>
                <w:rFonts w:hint="eastAsia" w:ascii="Times New Roman" w:hAnsi="Times New Roman"/>
              </w:rPr>
              <w:t>4.如设备出现非人为的故障或不可抗拒的自然灾难造成的损坏，</w:t>
            </w:r>
            <w:r>
              <w:rPr>
                <w:rFonts w:hint="eastAsia" w:ascii="Times New Roman" w:hAnsi="Times New Roman"/>
                <w:lang w:eastAsia="zh-CN"/>
              </w:rPr>
              <w:t>成交人</w:t>
            </w:r>
            <w:r>
              <w:rPr>
                <w:rFonts w:hint="eastAsia" w:ascii="Times New Roman" w:hAnsi="Times New Roman"/>
              </w:rPr>
              <w:t>不负赔偿责任，但</w:t>
            </w:r>
            <w:r>
              <w:rPr>
                <w:rFonts w:hint="eastAsia" w:ascii="Times New Roman" w:hAnsi="Times New Roman"/>
                <w:lang w:eastAsia="zh-CN"/>
              </w:rPr>
              <w:t>成交人</w:t>
            </w:r>
            <w:r>
              <w:rPr>
                <w:rFonts w:hint="eastAsia" w:ascii="Times New Roman" w:hAnsi="Times New Roman"/>
              </w:rPr>
              <w:t>有责任尽最大努力和最快速度进行抢修设备，使设备尽快恢复正常运行，如产生配件损坏的，双方另行协商。</w:t>
            </w:r>
          </w:p>
          <w:p w14:paraId="66CFDCA0">
            <w:pPr>
              <w:pStyle w:val="36"/>
              <w:spacing w:line="520" w:lineRule="exact"/>
              <w:jc w:val="left"/>
              <w:rPr>
                <w:rFonts w:hint="eastAsia" w:ascii="Times New Roman" w:hAnsi="Times New Roman" w:cs="宋体"/>
                <w:sz w:val="24"/>
                <w:szCs w:val="21"/>
              </w:rPr>
            </w:pPr>
            <w:r>
              <w:rPr>
                <w:rFonts w:hint="eastAsia" w:ascii="Times New Roman" w:hAnsi="Times New Roman" w:cs="宋体"/>
                <w:sz w:val="24"/>
                <w:szCs w:val="21"/>
              </w:rPr>
              <w:t>三、报价说明</w:t>
            </w:r>
          </w:p>
          <w:p w14:paraId="2A3A40E8">
            <w:pPr>
              <w:widowControl/>
              <w:shd w:val="clear" w:color="auto" w:fill="FFFFFF"/>
              <w:ind w:firstLine="420" w:firstLineChars="200"/>
              <w:rPr>
                <w:rFonts w:hint="eastAsia"/>
              </w:rPr>
            </w:pPr>
            <w:r>
              <w:rPr>
                <w:rFonts w:hint="eastAsia" w:ascii="Times New Roman" w:hAnsi="Times New Roman"/>
                <w:lang w:val="en-US" w:eastAsia="zh-CN"/>
              </w:rPr>
              <w:t>各供应商</w:t>
            </w:r>
            <w:r>
              <w:rPr>
                <w:rFonts w:hint="eastAsia" w:ascii="Times New Roman" w:hAnsi="Times New Roman"/>
              </w:rPr>
              <w:t>的报价均不能超过采购预算，否则投标无效。</w:t>
            </w:r>
            <w:r>
              <w:rPr>
                <w:rFonts w:hint="eastAsia" w:ascii="Times New Roman" w:hAnsi="Times New Roman"/>
                <w:color w:val="000000" w:themeColor="text1"/>
                <w:highlight w:val="none"/>
                <w14:textFill>
                  <w14:solidFill>
                    <w14:schemeClr w14:val="tx1"/>
                  </w14:solidFill>
                </w14:textFill>
              </w:rPr>
              <w:t>本项目预算具体说明：服务期1年，采购预算为</w:t>
            </w:r>
            <w:r>
              <w:rPr>
                <w:rFonts w:hint="eastAsia" w:ascii="宋体" w:hAnsi="宋体" w:cs="宋体"/>
                <w:color w:val="000000" w:themeColor="text1"/>
                <w:szCs w:val="21"/>
                <w:highlight w:val="none"/>
                <w:lang w:val="en-US" w:eastAsia="zh-CN"/>
                <w14:textFill>
                  <w14:solidFill>
                    <w14:schemeClr w14:val="tx1"/>
                  </w14:solidFill>
                </w14:textFill>
              </w:rPr>
              <w:t>72000</w:t>
            </w:r>
            <w:r>
              <w:rPr>
                <w:rFonts w:hint="eastAsia" w:ascii="Times New Roman" w:hAnsi="Times New Roman"/>
                <w:color w:val="000000" w:themeColor="text1"/>
                <w:highlight w:val="none"/>
                <w14:textFill>
                  <w14:solidFill>
                    <w14:schemeClr w14:val="tx1"/>
                  </w14:solidFill>
                </w14:textFill>
              </w:rPr>
              <w:t>元</w:t>
            </w:r>
            <w:r>
              <w:rPr>
                <w:rFonts w:hint="eastAsia" w:ascii="Times New Roman" w:hAnsi="Times New Roman"/>
                <w:color w:val="000000" w:themeColor="text1"/>
                <w:highlight w:val="none"/>
                <w:lang w:eastAsia="zh-CN"/>
                <w14:textFill>
                  <w14:solidFill>
                    <w14:schemeClr w14:val="tx1"/>
                  </w14:solidFill>
                </w14:textFill>
              </w:rPr>
              <w:t>，</w:t>
            </w:r>
            <w:r>
              <w:rPr>
                <w:rFonts w:hint="eastAsia" w:ascii="Times New Roman" w:hAnsi="Times New Roman"/>
                <w:color w:val="000000" w:themeColor="text1"/>
                <w:highlight w:val="none"/>
                <w14:textFill>
                  <w14:solidFill>
                    <w14:schemeClr w14:val="tx1"/>
                  </w14:solidFill>
                </w14:textFill>
              </w:rPr>
              <w:t>中标</w:t>
            </w:r>
            <w:r>
              <w:rPr>
                <w:rFonts w:hint="eastAsia" w:ascii="Times New Roman" w:hAnsi="Times New Roman"/>
                <w:color w:val="000000" w:themeColor="text1"/>
                <w:highlight w:val="none"/>
                <w:lang w:val="en-US" w:eastAsia="zh-CN"/>
                <w14:textFill>
                  <w14:solidFill>
                    <w14:schemeClr w14:val="tx1"/>
                  </w14:solidFill>
                </w14:textFill>
              </w:rPr>
              <w:t>供应</w:t>
            </w:r>
            <w:r>
              <w:rPr>
                <w:rFonts w:hint="eastAsia" w:ascii="Times New Roman" w:hAnsi="Times New Roman"/>
                <w:color w:val="000000" w:themeColor="text1"/>
                <w:highlight w:val="none"/>
                <w14:textFill>
                  <w14:solidFill>
                    <w14:schemeClr w14:val="tx1"/>
                  </w14:solidFill>
                </w14:textFill>
              </w:rPr>
              <w:t>商中标后，采购</w:t>
            </w:r>
            <w:r>
              <w:rPr>
                <w:rFonts w:hint="eastAsia" w:ascii="Times New Roman" w:hAnsi="Times New Roman"/>
              </w:rPr>
              <w:t>人按中标金额分批支付给中标供应商进行结算。</w:t>
            </w:r>
          </w:p>
        </w:tc>
      </w:tr>
    </w:tbl>
    <w:p w14:paraId="077332BA">
      <w:pPr>
        <w:rPr>
          <w:rFonts w:hint="eastAsia"/>
          <w:sz w:val="28"/>
          <w:szCs w:val="28"/>
        </w:rPr>
      </w:pPr>
    </w:p>
    <w:p w14:paraId="537FDD65">
      <w:pPr>
        <w:pStyle w:val="21"/>
        <w:rPr>
          <w:rFonts w:hint="eastAsia"/>
          <w:sz w:val="28"/>
          <w:szCs w:val="28"/>
        </w:rPr>
      </w:pPr>
    </w:p>
    <w:p w14:paraId="57EA2429">
      <w:pPr>
        <w:rPr>
          <w:rFonts w:hint="eastAsia"/>
          <w:sz w:val="28"/>
          <w:szCs w:val="28"/>
        </w:rPr>
      </w:pPr>
    </w:p>
    <w:p w14:paraId="6D16E17E">
      <w:pPr>
        <w:pStyle w:val="2"/>
        <w:rPr>
          <w:rFonts w:hint="eastAsia"/>
          <w:sz w:val="28"/>
          <w:szCs w:val="28"/>
        </w:rPr>
      </w:pPr>
    </w:p>
    <w:p w14:paraId="3578BBC7">
      <w:pPr>
        <w:pStyle w:val="3"/>
        <w:rPr>
          <w:rFonts w:hint="eastAsia"/>
          <w:sz w:val="28"/>
          <w:szCs w:val="28"/>
        </w:rPr>
      </w:pPr>
    </w:p>
    <w:p w14:paraId="567732D6">
      <w:pPr>
        <w:rPr>
          <w:rFonts w:hint="eastAsia"/>
          <w:sz w:val="28"/>
          <w:szCs w:val="28"/>
        </w:rPr>
      </w:pPr>
    </w:p>
    <w:p w14:paraId="5656A4C7">
      <w:pPr>
        <w:pStyle w:val="2"/>
        <w:rPr>
          <w:rFonts w:hint="eastAsia"/>
          <w:sz w:val="28"/>
          <w:szCs w:val="28"/>
        </w:rPr>
      </w:pPr>
    </w:p>
    <w:p w14:paraId="00A31342">
      <w:pPr>
        <w:pStyle w:val="3"/>
        <w:rPr>
          <w:rFonts w:hint="eastAsia"/>
          <w:sz w:val="28"/>
          <w:szCs w:val="28"/>
        </w:rPr>
      </w:pPr>
    </w:p>
    <w:p w14:paraId="4FD44C23">
      <w:pPr>
        <w:rPr>
          <w:rFonts w:hint="eastAsia"/>
          <w:sz w:val="28"/>
          <w:szCs w:val="28"/>
        </w:rPr>
      </w:pPr>
    </w:p>
    <w:p w14:paraId="7589AF8D">
      <w:pPr>
        <w:pStyle w:val="2"/>
        <w:rPr>
          <w:rFonts w:hint="eastAsia"/>
          <w:sz w:val="28"/>
          <w:szCs w:val="28"/>
        </w:rPr>
      </w:pPr>
    </w:p>
    <w:p w14:paraId="0F3D530D">
      <w:pPr>
        <w:pStyle w:val="3"/>
        <w:rPr>
          <w:rFonts w:hint="eastAsia"/>
          <w:sz w:val="28"/>
          <w:szCs w:val="28"/>
        </w:rPr>
      </w:pPr>
    </w:p>
    <w:p w14:paraId="602279B4">
      <w:pPr>
        <w:rPr>
          <w:rFonts w:hint="eastAsia"/>
          <w:sz w:val="28"/>
          <w:szCs w:val="28"/>
        </w:rPr>
      </w:pPr>
    </w:p>
    <w:p w14:paraId="147E325C">
      <w:pPr>
        <w:pStyle w:val="2"/>
        <w:rPr>
          <w:rFonts w:hint="eastAsia"/>
          <w:sz w:val="28"/>
          <w:szCs w:val="28"/>
        </w:rPr>
      </w:pPr>
    </w:p>
    <w:p w14:paraId="497BD20B">
      <w:pPr>
        <w:pStyle w:val="3"/>
        <w:rPr>
          <w:rFonts w:hint="eastAsia"/>
          <w:sz w:val="28"/>
          <w:szCs w:val="28"/>
        </w:rPr>
      </w:pPr>
    </w:p>
    <w:p w14:paraId="3E94BEC9">
      <w:pPr>
        <w:rPr>
          <w:rFonts w:hint="eastAsia"/>
          <w:sz w:val="28"/>
          <w:szCs w:val="28"/>
        </w:rPr>
      </w:pPr>
    </w:p>
    <w:p w14:paraId="18EB04F3">
      <w:pPr>
        <w:pStyle w:val="2"/>
        <w:rPr>
          <w:rFonts w:hint="eastAsia"/>
          <w:sz w:val="28"/>
          <w:szCs w:val="28"/>
        </w:rPr>
      </w:pPr>
    </w:p>
    <w:p w14:paraId="31EB0818">
      <w:pPr>
        <w:pStyle w:val="3"/>
        <w:rPr>
          <w:rFonts w:hint="eastAsia"/>
        </w:rPr>
      </w:pPr>
    </w:p>
    <w:p w14:paraId="6B24DAB1">
      <w:pPr>
        <w:pStyle w:val="3"/>
        <w:jc w:val="left"/>
        <w:rPr>
          <w:rFonts w:hint="eastAsia"/>
          <w:sz w:val="28"/>
          <w:szCs w:val="28"/>
        </w:rPr>
      </w:pPr>
    </w:p>
    <w:p w14:paraId="2ABF4DAE">
      <w:pPr>
        <w:pStyle w:val="3"/>
        <w:jc w:val="left"/>
        <w:rPr>
          <w:sz w:val="28"/>
          <w:szCs w:val="28"/>
        </w:rPr>
      </w:pPr>
      <w:r>
        <w:rPr>
          <w:rFonts w:hint="eastAsia"/>
          <w:sz w:val="28"/>
          <w:szCs w:val="28"/>
        </w:rPr>
        <w:t>附件2</w:t>
      </w:r>
    </w:p>
    <w:p w14:paraId="248802A2">
      <w:pPr>
        <w:pStyle w:val="3"/>
        <w:spacing w:line="360" w:lineRule="auto"/>
        <w:jc w:val="both"/>
        <w:rPr>
          <w:rFonts w:hAnsi="宋体"/>
          <w:b/>
          <w:color w:val="auto"/>
          <w:sz w:val="32"/>
          <w:szCs w:val="32"/>
        </w:rPr>
      </w:pPr>
      <w:r>
        <w:rPr>
          <w:rFonts w:hint="eastAsia" w:hAnsi="宋体"/>
          <w:b/>
          <w:color w:val="auto"/>
          <w:sz w:val="32"/>
          <w:szCs w:val="32"/>
        </w:rPr>
        <w:t xml:space="preserve"> </w:t>
      </w:r>
    </w:p>
    <w:p w14:paraId="1AEFB868">
      <w:pPr>
        <w:pStyle w:val="3"/>
        <w:spacing w:line="360" w:lineRule="auto"/>
        <w:jc w:val="center"/>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法定代表人证明书</w:t>
      </w:r>
    </w:p>
    <w:p w14:paraId="1D6C1A60">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供应商名称：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w:t>
      </w:r>
    </w:p>
    <w:p w14:paraId="0073121E">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地    址：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w:t>
      </w:r>
    </w:p>
    <w:p w14:paraId="6B4F0F64">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姓    名： </w:t>
      </w:r>
      <w:r>
        <w:rPr>
          <w:rFonts w:hint="eastAsia" w:ascii="Times New Roman" w:hAnsi="Times New Roman" w:cstheme="minorBidi"/>
          <w:kern w:val="2"/>
          <w:sz w:val="21"/>
          <w:szCs w:val="24"/>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性     别：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w:t>
      </w:r>
    </w:p>
    <w:p w14:paraId="70E81807">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年    龄： </w:t>
      </w:r>
      <w:r>
        <w:rPr>
          <w:rFonts w:hint="eastAsia" w:ascii="Times New Roman" w:hAnsi="Times New Roman" w:cstheme="minorBidi"/>
          <w:kern w:val="2"/>
          <w:sz w:val="21"/>
          <w:szCs w:val="24"/>
          <w:lang w:val="en-US" w:eastAsia="zh-CN" w:bidi="ar-SA"/>
        </w:rPr>
        <w:t xml:space="preserve">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职     务：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w:t>
      </w:r>
    </w:p>
    <w:p w14:paraId="45107EFF">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身份证号码： </w:t>
      </w:r>
      <w:r>
        <w:rPr>
          <w:rFonts w:hint="eastAsia" w:ascii="Times New Roman" w:hAnsi="Times New Roman" w:cstheme="minorBidi"/>
          <w:kern w:val="2"/>
          <w:sz w:val="21"/>
          <w:szCs w:val="24"/>
          <w:u w:val="single"/>
          <w:lang w:val="en-US" w:eastAsia="zh-CN" w:bidi="ar-SA"/>
        </w:rPr>
        <w:t xml:space="preserve">                                          </w:t>
      </w:r>
      <w:r>
        <w:rPr>
          <w:rFonts w:hint="eastAsia" w:ascii="Times New Roman" w:hAnsi="Times New Roman" w:eastAsiaTheme="minorEastAsia" w:cstheme="minorBidi"/>
          <w:kern w:val="2"/>
          <w:sz w:val="21"/>
          <w:szCs w:val="24"/>
          <w:lang w:val="en-US" w:eastAsia="zh-CN" w:bidi="ar-SA"/>
        </w:rPr>
        <w:t xml:space="preserve"> </w:t>
      </w:r>
    </w:p>
    <w:p w14:paraId="17DE3AD5">
      <w:pPr>
        <w:spacing w:line="360" w:lineRule="auto"/>
        <w:ind w:firstLine="420" w:firstLineChars="20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系（供应商名称）的法定代表人。</w:t>
      </w:r>
    </w:p>
    <w:p w14:paraId="6A2143F6">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特此证明。</w:t>
      </w:r>
    </w:p>
    <w:p w14:paraId="79AFF076">
      <w:pPr>
        <w:spacing w:line="360" w:lineRule="auto"/>
        <w:ind w:left="54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 </w:t>
      </w:r>
    </w:p>
    <w:p w14:paraId="01A4FC89">
      <w:pPr>
        <w:pStyle w:val="15"/>
        <w:ind w:firstLineChars="20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 xml:space="preserve"> 法定代表人(签字或盖章):</w:t>
      </w:r>
    </w:p>
    <w:p w14:paraId="5C1AF403">
      <w:pPr>
        <w:pStyle w:val="15"/>
        <w:ind w:firstLine="630" w:firstLineChars="30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供应商(盖公章):</w:t>
      </w:r>
    </w:p>
    <w:p w14:paraId="23CF6E86">
      <w:pPr>
        <w:spacing w:line="360" w:lineRule="auto"/>
        <w:ind w:firstLine="630" w:firstLineChars="300"/>
        <w:rPr>
          <w:rFonts w:hint="eastAsia" w:ascii="Times New Roman" w:hAnsi="Times New Roman" w:eastAsiaTheme="minorEastAsia" w:cstheme="minorBidi"/>
          <w:kern w:val="2"/>
          <w:sz w:val="21"/>
          <w:szCs w:val="24"/>
          <w:lang w:val="en-US" w:eastAsia="zh-CN" w:bidi="ar-SA"/>
        </w:rPr>
      </w:pPr>
      <w:r>
        <w:rPr>
          <w:rFonts w:hint="eastAsia" w:ascii="Times New Roman" w:hAnsi="Times New Roman" w:eastAsiaTheme="minorEastAsia" w:cstheme="minorBidi"/>
          <w:kern w:val="2"/>
          <w:sz w:val="21"/>
          <w:szCs w:val="24"/>
          <w:lang w:val="en-US" w:eastAsia="zh-CN" w:bidi="ar-SA"/>
        </w:rPr>
        <w:t>XX年XX月XX日</w:t>
      </w:r>
    </w:p>
    <w:p w14:paraId="02CEFDFE">
      <w:pPr>
        <w:snapToGrid w:val="0"/>
        <w:spacing w:before="156" w:beforeLines="50" w:after="50" w:line="360" w:lineRule="auto"/>
        <w:jc w:val="center"/>
        <w:rPr>
          <w:rFonts w:hint="eastAsia" w:ascii="宋体" w:hAnsi="宋体" w:cs="仿宋_GB2312"/>
          <w:b/>
          <w:color w:val="auto"/>
          <w:sz w:val="24"/>
          <w:szCs w:val="24"/>
        </w:rPr>
      </w:pPr>
    </w:p>
    <w:p w14:paraId="597BD944">
      <w:pPr>
        <w:snapToGrid w:val="0"/>
        <w:spacing w:before="156" w:beforeLines="50" w:after="50" w:line="360" w:lineRule="auto"/>
        <w:jc w:val="center"/>
        <w:rPr>
          <w:rFonts w:hint="eastAsia" w:ascii="宋体" w:hAnsi="宋体" w:cs="仿宋_GB2312"/>
          <w:b/>
          <w:color w:val="auto"/>
          <w:sz w:val="24"/>
          <w:szCs w:val="24"/>
        </w:rPr>
      </w:pPr>
    </w:p>
    <w:p w14:paraId="4E5EA72C">
      <w:pPr>
        <w:snapToGrid w:val="0"/>
        <w:spacing w:before="156" w:beforeLines="50" w:after="50" w:line="360" w:lineRule="auto"/>
        <w:jc w:val="center"/>
        <w:rPr>
          <w:rFonts w:hint="eastAsia" w:ascii="宋体" w:hAnsi="宋体" w:cs="仿宋_GB2312"/>
          <w:b/>
          <w:color w:val="auto"/>
          <w:sz w:val="24"/>
          <w:szCs w:val="24"/>
        </w:rPr>
      </w:pPr>
    </w:p>
    <w:p w14:paraId="287056E5">
      <w:pPr>
        <w:snapToGrid w:val="0"/>
        <w:spacing w:before="156" w:beforeLines="50" w:after="50" w:line="360" w:lineRule="auto"/>
        <w:jc w:val="center"/>
        <w:rPr>
          <w:rFonts w:hint="eastAsia" w:ascii="宋体" w:hAnsi="宋体" w:cs="仿宋_GB2312"/>
          <w:b/>
          <w:color w:val="auto"/>
          <w:sz w:val="24"/>
          <w:szCs w:val="24"/>
        </w:rPr>
      </w:pPr>
    </w:p>
    <w:p w14:paraId="416C7A2F">
      <w:pPr>
        <w:snapToGrid w:val="0"/>
        <w:spacing w:before="156" w:beforeLines="50" w:after="50" w:line="360" w:lineRule="auto"/>
        <w:jc w:val="center"/>
        <w:rPr>
          <w:rFonts w:hint="eastAsia" w:ascii="宋体" w:hAnsi="宋体" w:cs="仿宋_GB2312"/>
          <w:b/>
          <w:color w:val="auto"/>
          <w:sz w:val="24"/>
          <w:szCs w:val="24"/>
        </w:rPr>
      </w:pPr>
    </w:p>
    <w:p w14:paraId="2E357C93">
      <w:pPr>
        <w:snapToGrid w:val="0"/>
        <w:spacing w:before="156" w:beforeLines="50" w:after="50" w:line="360" w:lineRule="auto"/>
        <w:jc w:val="center"/>
        <w:rPr>
          <w:rFonts w:hint="eastAsia" w:ascii="宋体" w:hAnsi="宋体" w:cs="仿宋_GB2312"/>
          <w:b/>
          <w:color w:val="auto"/>
          <w:sz w:val="24"/>
          <w:szCs w:val="24"/>
        </w:rPr>
      </w:pPr>
    </w:p>
    <w:p w14:paraId="695F7ACA">
      <w:pPr>
        <w:snapToGrid w:val="0"/>
        <w:spacing w:before="156" w:beforeLines="50" w:after="50" w:line="360" w:lineRule="auto"/>
        <w:jc w:val="center"/>
        <w:rPr>
          <w:rFonts w:hint="eastAsia" w:ascii="宋体" w:hAnsi="宋体" w:cs="仿宋_GB2312"/>
          <w:b/>
          <w:color w:val="auto"/>
          <w:sz w:val="24"/>
          <w:szCs w:val="24"/>
        </w:rPr>
      </w:pPr>
    </w:p>
    <w:p w14:paraId="3BFB5306">
      <w:pPr>
        <w:snapToGrid w:val="0"/>
        <w:spacing w:before="156" w:beforeLines="50" w:after="50" w:line="360" w:lineRule="auto"/>
        <w:jc w:val="center"/>
        <w:rPr>
          <w:rFonts w:hint="eastAsia" w:ascii="宋体" w:hAnsi="宋体" w:cs="仿宋_GB2312"/>
          <w:b/>
          <w:color w:val="auto"/>
          <w:sz w:val="24"/>
          <w:szCs w:val="24"/>
        </w:rPr>
      </w:pPr>
    </w:p>
    <w:p w14:paraId="42AE647F">
      <w:pPr>
        <w:snapToGrid w:val="0"/>
        <w:spacing w:before="156" w:beforeLines="50" w:after="50" w:line="360" w:lineRule="auto"/>
        <w:jc w:val="center"/>
        <w:rPr>
          <w:rFonts w:hint="eastAsia" w:ascii="宋体" w:hAnsi="宋体" w:cs="仿宋_GB2312"/>
          <w:b/>
          <w:color w:val="auto"/>
          <w:sz w:val="24"/>
          <w:szCs w:val="24"/>
        </w:rPr>
      </w:pPr>
    </w:p>
    <w:p w14:paraId="7E3008CA">
      <w:pPr>
        <w:snapToGrid w:val="0"/>
        <w:spacing w:before="156" w:beforeLines="50" w:after="50" w:line="360" w:lineRule="auto"/>
        <w:jc w:val="center"/>
        <w:rPr>
          <w:rFonts w:ascii="宋体" w:hAnsi="宋体" w:cs="仿宋_GB2312"/>
          <w:b/>
          <w:color w:val="auto"/>
          <w:sz w:val="24"/>
          <w:szCs w:val="24"/>
        </w:rPr>
      </w:pPr>
      <w:r>
        <w:rPr>
          <w:rFonts w:hint="eastAsia" w:ascii="宋体" w:hAnsi="宋体" w:cs="仿宋_GB2312"/>
          <w:b/>
          <w:color w:val="auto"/>
          <w:sz w:val="24"/>
          <w:szCs w:val="24"/>
        </w:rPr>
        <w:t xml:space="preserve"> </w:t>
      </w:r>
    </w:p>
    <w:p w14:paraId="141FDB1E">
      <w:pPr>
        <w:snapToGrid w:val="0"/>
        <w:spacing w:before="156" w:beforeLines="50" w:after="50" w:line="360" w:lineRule="auto"/>
        <w:jc w:val="left"/>
        <w:rPr>
          <w:rFonts w:hint="eastAsia" w:hAnsi="宋体"/>
          <w:b/>
          <w:bCs/>
          <w:sz w:val="30"/>
          <w:szCs w:val="30"/>
        </w:rPr>
      </w:pPr>
      <w:r>
        <w:rPr>
          <w:rFonts w:hint="eastAsia" w:ascii="宋体" w:hAnsi="宋体" w:cs="仿宋_GB2312"/>
          <w:color w:val="auto"/>
          <w:sz w:val="24"/>
          <w:szCs w:val="24"/>
        </w:rPr>
        <w:t xml:space="preserve"> </w:t>
      </w:r>
    </w:p>
    <w:p w14:paraId="73267AF9">
      <w:pPr>
        <w:pStyle w:val="3"/>
        <w:spacing w:line="500" w:lineRule="exact"/>
        <w:jc w:val="center"/>
        <w:rPr>
          <w:rFonts w:hint="eastAsia" w:hAnsi="宋体"/>
          <w:b/>
          <w:bCs/>
          <w:sz w:val="30"/>
          <w:szCs w:val="30"/>
        </w:rPr>
      </w:pPr>
    </w:p>
    <w:p w14:paraId="43DD0448">
      <w:pPr>
        <w:pStyle w:val="3"/>
        <w:spacing w:line="500" w:lineRule="exact"/>
        <w:jc w:val="center"/>
        <w:rPr>
          <w:rFonts w:hAnsi="宋体"/>
          <w:b/>
          <w:bCs/>
          <w:sz w:val="30"/>
          <w:szCs w:val="30"/>
        </w:rPr>
      </w:pPr>
      <w:r>
        <w:rPr>
          <w:rFonts w:hint="eastAsia" w:hAnsi="宋体"/>
          <w:b/>
          <w:bCs/>
          <w:sz w:val="30"/>
          <w:szCs w:val="30"/>
        </w:rPr>
        <w:t>法定代表人授权委托书</w:t>
      </w:r>
    </w:p>
    <w:p w14:paraId="41D7FCA0">
      <w:pPr>
        <w:pStyle w:val="3"/>
        <w:spacing w:line="360" w:lineRule="auto"/>
        <w:jc w:val="left"/>
        <w:rPr>
          <w:rFonts w:hAnsi="宋体"/>
          <w:bCs/>
          <w:szCs w:val="21"/>
        </w:rPr>
      </w:pPr>
    </w:p>
    <w:p w14:paraId="4E163E73">
      <w:pPr>
        <w:pStyle w:val="3"/>
        <w:spacing w:line="360" w:lineRule="auto"/>
        <w:jc w:val="left"/>
        <w:rPr>
          <w:rFonts w:hAnsi="宋体"/>
          <w:bCs/>
          <w:szCs w:val="21"/>
        </w:rPr>
      </w:pPr>
      <w:r>
        <w:rPr>
          <w:rFonts w:hint="eastAsia" w:hAnsi="宋体"/>
          <w:bCs/>
          <w:szCs w:val="21"/>
        </w:rPr>
        <w:t>南宁市第四人民医院：</w:t>
      </w:r>
    </w:p>
    <w:p w14:paraId="496DEDCF">
      <w:pPr>
        <w:pStyle w:val="3"/>
        <w:spacing w:line="360" w:lineRule="auto"/>
        <w:ind w:firstLine="420" w:firstLineChars="200"/>
        <w:jc w:val="left"/>
        <w:rPr>
          <w:rFonts w:asciiTheme="minorEastAsia" w:hAnsiTheme="minorEastAsia"/>
          <w:szCs w:val="21"/>
          <w:u w:val="single"/>
        </w:rPr>
      </w:pPr>
      <w:r>
        <w:rPr>
          <w:rFonts w:hint="eastAsia" w:asciiTheme="minorEastAsia" w:hAnsiTheme="minorEastAsia"/>
          <w:szCs w:val="21"/>
        </w:rPr>
        <w:t>我</w:t>
      </w:r>
      <w:r>
        <w:rPr>
          <w:rFonts w:hint="eastAsia" w:asciiTheme="minorEastAsia" w:hAnsiTheme="minorEastAsia"/>
          <w:szCs w:val="21"/>
          <w:u w:val="single"/>
        </w:rPr>
        <w:t xml:space="preserve">        （姓名）</w:t>
      </w:r>
      <w:r>
        <w:rPr>
          <w:rFonts w:hint="eastAsia" w:asciiTheme="minorEastAsia" w:hAnsiTheme="minorEastAsia"/>
          <w:szCs w:val="21"/>
        </w:rPr>
        <w:t>系</w:t>
      </w:r>
      <w:r>
        <w:rPr>
          <w:rFonts w:hint="eastAsia" w:asciiTheme="minorEastAsia" w:hAnsiTheme="minorEastAsia"/>
          <w:szCs w:val="21"/>
          <w:u w:val="single"/>
        </w:rPr>
        <w:t xml:space="preserve">         （供应商名称）</w:t>
      </w:r>
      <w:r>
        <w:rPr>
          <w:rFonts w:hint="eastAsia" w:asciiTheme="minorEastAsia" w:hAnsiTheme="minorEastAsia"/>
          <w:szCs w:val="21"/>
        </w:rPr>
        <w:t>是（</w:t>
      </w:r>
      <w:r>
        <w:rPr>
          <w:rFonts w:hint="eastAsia" w:asciiTheme="minorEastAsia" w:hAnsiTheme="minorEastAsia"/>
          <w:szCs w:val="21"/>
          <w:u w:val="single"/>
        </w:rPr>
        <w:sym w:font="Wingdings 2" w:char="F0A3"/>
      </w:r>
      <w:r>
        <w:rPr>
          <w:rFonts w:hint="eastAsia" w:asciiTheme="minorEastAsia" w:hAnsiTheme="minorEastAsia"/>
          <w:szCs w:val="21"/>
          <w:u w:val="single"/>
        </w:rPr>
        <w:t>法定代表人/</w:t>
      </w:r>
      <w:r>
        <w:rPr>
          <w:rFonts w:hint="eastAsia" w:asciiTheme="minorEastAsia" w:hAnsiTheme="minorEastAsia"/>
          <w:szCs w:val="21"/>
          <w:u w:val="single"/>
        </w:rPr>
        <w:sym w:font="Wingdings 2" w:char="F0A3"/>
      </w:r>
      <w:r>
        <w:rPr>
          <w:rFonts w:hint="eastAsia" w:asciiTheme="minorEastAsia" w:hAnsiTheme="minorEastAsia"/>
          <w:szCs w:val="21"/>
          <w:u w:val="single"/>
        </w:rPr>
        <w:t>负责人/</w:t>
      </w:r>
      <w:r>
        <w:rPr>
          <w:rFonts w:hint="eastAsia" w:asciiTheme="minorEastAsia" w:hAnsiTheme="minorEastAsia"/>
          <w:szCs w:val="21"/>
          <w:u w:val="single"/>
        </w:rPr>
        <w:sym w:font="Wingdings 2" w:char="F0A3"/>
      </w:r>
      <w:r>
        <w:rPr>
          <w:rFonts w:hint="eastAsia" w:asciiTheme="minorEastAsia" w:hAnsiTheme="minorEastAsia"/>
          <w:szCs w:val="21"/>
          <w:u w:val="single"/>
        </w:rPr>
        <w:t>自然人本人</w:t>
      </w:r>
      <w:r>
        <w:rPr>
          <w:rFonts w:hint="eastAsia" w:asciiTheme="minorEastAsia" w:hAnsiTheme="minorEastAsia"/>
          <w:szCs w:val="21"/>
        </w:rPr>
        <w:t>），现授权</w:t>
      </w:r>
      <w:r>
        <w:rPr>
          <w:rFonts w:hint="eastAsia" w:asciiTheme="minorEastAsia" w:hAnsiTheme="minorEastAsia"/>
          <w:szCs w:val="21"/>
          <w:u w:val="single"/>
        </w:rPr>
        <w:t xml:space="preserve">          （姓名）</w:t>
      </w:r>
      <w:r>
        <w:rPr>
          <w:rFonts w:hint="eastAsia" w:asciiTheme="minorEastAsia" w:hAnsiTheme="minorEastAsia"/>
          <w:szCs w:val="21"/>
        </w:rPr>
        <w:t>以我方的名义参加</w:t>
      </w:r>
      <w:r>
        <w:rPr>
          <w:rFonts w:hint="eastAsia" w:asciiTheme="minorEastAsia" w:hAnsiTheme="minorEastAsia"/>
          <w:sz w:val="22"/>
          <w:szCs w:val="22"/>
          <w:u w:val="single"/>
          <w:lang w:val="en-US" w:eastAsia="zh-CN"/>
        </w:rPr>
        <w:t xml:space="preserve">                       </w:t>
      </w:r>
      <w:r>
        <w:rPr>
          <w:rFonts w:hint="eastAsia" w:asciiTheme="minorEastAsia" w:hAnsiTheme="minorEastAsia"/>
          <w:szCs w:val="21"/>
        </w:rPr>
        <w:t>的竞标活动，并代表我方全权办理针对上述项目的所有采购程序和环节的具体事务和签署相关文件。</w:t>
      </w:r>
    </w:p>
    <w:p w14:paraId="48837818">
      <w:pPr>
        <w:spacing w:line="360" w:lineRule="auto"/>
        <w:ind w:firstLine="420"/>
      </w:pPr>
      <w:r>
        <w:rPr>
          <w:rFonts w:hint="eastAsia"/>
        </w:rPr>
        <w:t>我方对被授权人的签字事项负全部责任。</w:t>
      </w:r>
    </w:p>
    <w:p w14:paraId="5AC7393A">
      <w:pPr>
        <w:pStyle w:val="15"/>
        <w:spacing w:line="360" w:lineRule="auto"/>
        <w:ind w:firstLineChars="200"/>
      </w:pPr>
      <w:r>
        <w:rPr>
          <w:rFonts w:hint="eastAsia"/>
        </w:rPr>
        <w:t>本授权书自签署之日起生效，在撤销授权的书面通知以前，本授权书一直有效。被授权人在授权书有效期内签署的所有文件不因授权的撤销而失效。</w:t>
      </w:r>
    </w:p>
    <w:p w14:paraId="5744296F">
      <w:pPr>
        <w:pStyle w:val="15"/>
        <w:spacing w:line="360" w:lineRule="auto"/>
        <w:ind w:firstLineChars="200"/>
      </w:pPr>
      <w:r>
        <w:rPr>
          <w:rFonts w:hint="eastAsia"/>
        </w:rPr>
        <w:t>被授权人无转授权委托权，特此授权委托。</w:t>
      </w:r>
    </w:p>
    <w:p w14:paraId="764C11CD">
      <w:pPr>
        <w:pStyle w:val="15"/>
        <w:ind w:firstLineChars="200"/>
      </w:pPr>
    </w:p>
    <w:p w14:paraId="30A0D85F">
      <w:pPr>
        <w:pStyle w:val="15"/>
        <w:ind w:firstLineChars="200"/>
      </w:pPr>
      <w:r>
        <w:rPr>
          <w:rFonts w:hint="eastAsia"/>
        </w:rPr>
        <w:t>法定代表人(签字或盖章):</w:t>
      </w:r>
    </w:p>
    <w:p w14:paraId="50626FDE">
      <w:pPr>
        <w:pStyle w:val="15"/>
        <w:ind w:firstLineChars="200"/>
      </w:pPr>
      <w:r>
        <w:rPr>
          <w:rFonts w:hint="eastAsia"/>
        </w:rPr>
        <w:t>供应商(盖公章):</w:t>
      </w:r>
    </w:p>
    <w:p w14:paraId="2D9C6FFC">
      <w:pPr>
        <w:pStyle w:val="15"/>
        <w:ind w:left="0" w:leftChars="0" w:firstLine="0" w:firstLineChars="0"/>
      </w:pPr>
    </w:p>
    <w:p w14:paraId="076492E2">
      <w:pPr>
        <w:pStyle w:val="15"/>
        <w:ind w:firstLineChars="200"/>
      </w:pPr>
    </w:p>
    <w:p w14:paraId="693643E5">
      <w:pPr>
        <w:pStyle w:val="15"/>
        <w:ind w:firstLineChars="200"/>
      </w:pPr>
      <w:r>
        <w:rPr>
          <w:rFonts w:hint="eastAsia"/>
        </w:rPr>
        <w:t>被授权人(签字或盖章):</w:t>
      </w:r>
    </w:p>
    <w:p w14:paraId="068A117F">
      <w:pPr>
        <w:pStyle w:val="15"/>
        <w:ind w:firstLineChars="200"/>
        <w:rPr>
          <w:rFonts w:hint="eastAsia"/>
        </w:rPr>
      </w:pPr>
      <w:r>
        <w:rPr>
          <w:rFonts w:hint="eastAsia"/>
        </w:rPr>
        <w:t>被授权人身份证号码:</w:t>
      </w:r>
    </w:p>
    <w:p w14:paraId="5EF6F429">
      <w:pPr>
        <w:spacing w:line="360" w:lineRule="auto"/>
        <w:ind w:firstLine="630" w:firstLineChars="300"/>
        <w:rPr>
          <w:rFonts w:hint="eastAsia"/>
        </w:rPr>
      </w:pPr>
      <w:r>
        <w:rPr>
          <w:rFonts w:hint="eastAsia" w:ascii="Times New Roman" w:hAnsi="Times New Roman" w:eastAsiaTheme="minorEastAsia" w:cstheme="minorBidi"/>
          <w:kern w:val="2"/>
          <w:sz w:val="21"/>
          <w:szCs w:val="24"/>
          <w:lang w:val="en-US" w:eastAsia="zh-CN" w:bidi="ar-SA"/>
        </w:rPr>
        <w:t>XX年XX月XX日</w:t>
      </w:r>
    </w:p>
    <w:p w14:paraId="5E0A812E">
      <w:pPr>
        <w:pStyle w:val="15"/>
        <w:ind w:left="0" w:leftChars="0" w:firstLine="0" w:firstLineChars="0"/>
        <w:rPr>
          <w:rFonts w:hint="eastAsia" w:ascii="宋体" w:hAnsi="宋体"/>
          <w:color w:val="000000"/>
          <w:sz w:val="24"/>
        </w:rPr>
      </w:pPr>
    </w:p>
    <w:p w14:paraId="32C7FDC5">
      <w:pPr>
        <w:pStyle w:val="15"/>
        <w:ind w:left="0" w:leftChars="0" w:firstLine="0" w:firstLineChars="0"/>
        <w:rPr>
          <w:rFonts w:hint="eastAsia" w:ascii="宋体" w:hAnsi="宋体"/>
          <w:color w:val="000000"/>
          <w:sz w:val="24"/>
        </w:rPr>
      </w:pPr>
    </w:p>
    <w:p w14:paraId="32F66169">
      <w:pPr>
        <w:pStyle w:val="15"/>
        <w:ind w:left="0" w:leftChars="0" w:firstLine="0" w:firstLineChars="0"/>
        <w:rPr>
          <w:rFonts w:hint="eastAsia" w:eastAsiaTheme="minorEastAsia"/>
          <w:lang w:eastAsia="zh-CN"/>
        </w:rPr>
      </w:pPr>
      <w:r>
        <w:rPr>
          <w:rFonts w:hint="eastAsia" w:ascii="宋体" w:hAnsi="宋体"/>
          <w:color w:val="000000"/>
          <w:sz w:val="24"/>
        </w:rPr>
        <w:t>附：法定代表人证明书、法定代表人有效身份证</w:t>
      </w:r>
      <w:r>
        <w:rPr>
          <w:rFonts w:hint="eastAsia" w:ascii="宋体" w:hAnsi="宋体"/>
          <w:color w:val="000000"/>
          <w:sz w:val="24"/>
          <w:lang w:val="en-US" w:eastAsia="zh-CN"/>
        </w:rPr>
        <w:t>的</w:t>
      </w:r>
      <w:r>
        <w:rPr>
          <w:rFonts w:hint="eastAsia" w:ascii="宋体" w:hAnsi="宋体"/>
          <w:color w:val="000000"/>
          <w:sz w:val="24"/>
        </w:rPr>
        <w:t>正反面复印件及被授权人有效的身份证正反面复印件，</w:t>
      </w:r>
      <w:r>
        <w:rPr>
          <w:rFonts w:hint="eastAsia" w:ascii="宋体" w:hAnsi="宋体"/>
          <w:color w:val="000000"/>
          <w:sz w:val="24"/>
          <w:lang w:val="en-US" w:eastAsia="zh-CN"/>
        </w:rPr>
        <w:t>需</w:t>
      </w:r>
      <w:r>
        <w:rPr>
          <w:rFonts w:hint="eastAsia" w:ascii="宋体" w:hAnsi="宋体"/>
          <w:color w:val="000000"/>
          <w:sz w:val="24"/>
        </w:rPr>
        <w:t>加盖公章</w:t>
      </w:r>
      <w:r>
        <w:rPr>
          <w:rFonts w:hint="eastAsia" w:ascii="宋体" w:hAnsi="宋体"/>
          <w:color w:val="000000"/>
          <w:sz w:val="24"/>
          <w:lang w:eastAsia="zh-CN"/>
        </w:rPr>
        <w:t>。</w:t>
      </w:r>
    </w:p>
    <w:p w14:paraId="2E08F3F8">
      <w:pPr>
        <w:widowControl/>
        <w:jc w:val="left"/>
        <w:rPr>
          <w:rFonts w:ascii="仿宋" w:hAnsi="仿宋" w:eastAsia="仿宋" w:cs="宋体"/>
          <w:kern w:val="0"/>
          <w:sz w:val="32"/>
          <w:szCs w:val="32"/>
        </w:rPr>
      </w:pPr>
      <w:r>
        <w:rPr>
          <w:rFonts w:ascii="仿宋" w:hAnsi="仿宋" w:eastAsia="仿宋" w:cs="宋体"/>
          <w:kern w:val="0"/>
          <w:sz w:val="32"/>
          <w:szCs w:val="32"/>
        </w:rPr>
        <w:br w:type="page"/>
      </w:r>
    </w:p>
    <w:p w14:paraId="135CDC3D">
      <w:pPr>
        <w:spacing w:line="560" w:lineRule="exact"/>
        <w:jc w:val="left"/>
        <w:rPr>
          <w:rFonts w:asciiTheme="minorEastAsia" w:hAnsiTheme="minorEastAsia" w:cstheme="majorEastAsia"/>
          <w:bCs/>
          <w:color w:val="000000"/>
          <w:sz w:val="28"/>
          <w:szCs w:val="28"/>
        </w:rPr>
      </w:pPr>
      <w:r>
        <w:rPr>
          <w:rFonts w:hint="eastAsia" w:asciiTheme="minorEastAsia" w:hAnsiTheme="minorEastAsia" w:cstheme="majorEastAsia"/>
          <w:bCs/>
          <w:color w:val="000000"/>
          <w:sz w:val="28"/>
          <w:szCs w:val="28"/>
        </w:rPr>
        <w:t>附件</w:t>
      </w:r>
      <w:r>
        <w:rPr>
          <w:rFonts w:asciiTheme="minorEastAsia" w:hAnsiTheme="minorEastAsia" w:cstheme="majorEastAsia"/>
          <w:bCs/>
          <w:color w:val="000000"/>
          <w:sz w:val="28"/>
          <w:szCs w:val="28"/>
        </w:rPr>
        <w:t>3</w:t>
      </w:r>
    </w:p>
    <w:p w14:paraId="582F79E9">
      <w:pPr>
        <w:spacing w:line="560" w:lineRule="exact"/>
        <w:jc w:val="center"/>
        <w:rPr>
          <w:rFonts w:asciiTheme="majorEastAsia" w:hAnsiTheme="majorEastAsia" w:eastAsiaTheme="majorEastAsia" w:cstheme="majorEastAsia"/>
          <w:b/>
          <w:color w:val="000000"/>
          <w:sz w:val="44"/>
          <w:szCs w:val="44"/>
        </w:rPr>
      </w:pPr>
      <w:r>
        <w:rPr>
          <w:rFonts w:hint="eastAsia" w:asciiTheme="majorEastAsia" w:hAnsiTheme="majorEastAsia" w:eastAsiaTheme="majorEastAsia" w:cstheme="majorEastAsia"/>
          <w:b/>
          <w:color w:val="000000"/>
          <w:sz w:val="44"/>
          <w:szCs w:val="44"/>
        </w:rPr>
        <w:t>廉洁响应承诺书</w:t>
      </w:r>
    </w:p>
    <w:p w14:paraId="07D32415">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我公司（单位）在参加                                    项目中，我公司（单位）严格遵循“公开、公正、公平、诚实信用”准则，郑重承诺如下：</w:t>
      </w:r>
    </w:p>
    <w:p w14:paraId="11A35333">
      <w:pPr>
        <w:numPr>
          <w:ilvl w:val="0"/>
          <w:numId w:val="4"/>
        </w:num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我公司（单位）提交的响应材料，均为本单位真实、有效、合法材料，无任何虚假。</w:t>
      </w:r>
    </w:p>
    <w:p w14:paraId="78333065">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二、不以他人企业名义响应或其他方式弄虚作假，骗取评选结果。</w:t>
      </w:r>
    </w:p>
    <w:p w14:paraId="281DDFFF">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三、不向贵单位任何人员采取提供任何不正当利益等行贿腐蚀方式谋求不正当照顾或评选结果。</w:t>
      </w:r>
    </w:p>
    <w:p w14:paraId="2520AAB2">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四、不与其他供应商相互串通响应报价，不排挤其他供应商参与公平竞争。</w:t>
      </w:r>
    </w:p>
    <w:p w14:paraId="72B7B25B">
      <w:pPr>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五、评选后，双方按照采购文件和评选现场约定共同订立合同，不订立背离合同实质性内容的协议，不进行非法转包、违法分包。</w:t>
      </w:r>
    </w:p>
    <w:p w14:paraId="2935B457">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六、如发现贵单位人员有索要或接受礼品礼金、财物、消费凭证、宴请、娱乐、旅游等各类消费的不廉洁行为，坚决予以抵制，并及时将真实凭据向贵单位纪检监察室书面实名投诉举报，（举报邮箱：syyjjjcs2020@163.com,信件投递地址：南宁市兴宁区长堽路二里1号南宁市第四人民医院纪检监察室，投诉电话：0771-5667864），但不得随意捏造诬告。</w:t>
      </w:r>
    </w:p>
    <w:p w14:paraId="12C41D45">
      <w:pPr>
        <w:snapToGrid w:val="0"/>
        <w:spacing w:line="560" w:lineRule="exact"/>
        <w:ind w:firstLine="56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我公司（单位）若违反上述承诺，自愿接受取消本次和今后响应资格，自愿接受相关规定、政策和法律的严肃处罚。</w:t>
      </w:r>
    </w:p>
    <w:p w14:paraId="04935005">
      <w:pPr>
        <w:snapToGrid w:val="0"/>
        <w:spacing w:line="560" w:lineRule="exact"/>
        <w:rPr>
          <w:rFonts w:hint="eastAsia" w:asciiTheme="minorEastAsia" w:hAnsiTheme="minorEastAsia" w:eastAsiaTheme="minorEastAsia" w:cstheme="minorBidi"/>
          <w:kern w:val="2"/>
          <w:sz w:val="21"/>
          <w:szCs w:val="21"/>
          <w:lang w:val="en-US" w:eastAsia="zh-CN" w:bidi="ar-SA"/>
        </w:rPr>
      </w:pPr>
    </w:p>
    <w:p w14:paraId="02C2B2F3">
      <w:pPr>
        <w:snapToGrid w:val="0"/>
        <w:spacing w:line="560" w:lineRule="exact"/>
        <w:ind w:firstLine="630" w:firstLineChars="3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 xml:space="preserve">公司名称（盖章）：                </w:t>
      </w:r>
    </w:p>
    <w:p w14:paraId="0A865D77">
      <w:pPr>
        <w:snapToGrid w:val="0"/>
        <w:spacing w:line="560" w:lineRule="exact"/>
        <w:ind w:firstLine="420" w:firstLineChars="200"/>
        <w:rPr>
          <w:rFonts w:hint="eastAsia" w:asciiTheme="minorEastAsia" w:hAnsiTheme="minorEastAsia" w:eastAsiaTheme="minorEastAsia" w:cstheme="minorBidi"/>
          <w:kern w:val="2"/>
          <w:sz w:val="21"/>
          <w:szCs w:val="21"/>
          <w:lang w:val="en-US" w:eastAsia="zh-CN" w:bidi="ar-SA"/>
        </w:rPr>
      </w:pPr>
      <w:r>
        <w:rPr>
          <w:rFonts w:hint="eastAsia" w:asciiTheme="minorEastAsia" w:hAnsiTheme="minorEastAsia" w:eastAsiaTheme="minorEastAsia" w:cstheme="minorBidi"/>
          <w:kern w:val="2"/>
          <w:sz w:val="21"/>
          <w:szCs w:val="21"/>
          <w:lang w:val="en-US" w:eastAsia="zh-CN" w:bidi="ar-SA"/>
        </w:rPr>
        <w:t>法定代理人或被授权人：                     联系电话：</w:t>
      </w:r>
    </w:p>
    <w:p w14:paraId="7A8DD511">
      <w:pPr>
        <w:pStyle w:val="3"/>
        <w:jc w:val="left"/>
        <w:rPr>
          <w:rFonts w:hint="eastAsia" w:asciiTheme="minorEastAsia" w:hAnsiTheme="minorEastAsia" w:eastAsiaTheme="minorEastAsia" w:cstheme="minorBidi"/>
          <w:kern w:val="2"/>
          <w:sz w:val="21"/>
          <w:szCs w:val="21"/>
          <w:lang w:val="en-US" w:eastAsia="zh-CN" w:bidi="ar-SA"/>
        </w:rPr>
      </w:pPr>
    </w:p>
    <w:p w14:paraId="69D85D4D">
      <w:pPr>
        <w:pStyle w:val="3"/>
        <w:jc w:val="left"/>
        <w:rPr>
          <w:rFonts w:hint="eastAsia"/>
          <w:sz w:val="28"/>
          <w:szCs w:val="28"/>
        </w:rPr>
      </w:pPr>
    </w:p>
    <w:p w14:paraId="5A4358E1">
      <w:pPr>
        <w:pStyle w:val="3"/>
        <w:jc w:val="left"/>
        <w:rPr>
          <w:rFonts w:hint="eastAsia"/>
          <w:sz w:val="28"/>
          <w:szCs w:val="28"/>
        </w:rPr>
      </w:pPr>
    </w:p>
    <w:p w14:paraId="48516047">
      <w:pPr>
        <w:pStyle w:val="3"/>
        <w:jc w:val="left"/>
        <w:rPr>
          <w:rFonts w:hint="eastAsia"/>
          <w:sz w:val="28"/>
          <w:szCs w:val="28"/>
        </w:rPr>
      </w:pPr>
    </w:p>
    <w:p w14:paraId="6BF60999">
      <w:pPr>
        <w:rPr>
          <w:rFonts w:hint="eastAsia"/>
          <w:sz w:val="28"/>
          <w:szCs w:val="28"/>
        </w:rPr>
      </w:pPr>
    </w:p>
    <w:p w14:paraId="436FB0FD">
      <w:pPr>
        <w:pStyle w:val="2"/>
        <w:rPr>
          <w:rFonts w:hint="eastAsia"/>
        </w:rPr>
      </w:pPr>
    </w:p>
    <w:p w14:paraId="4BF6E5EA">
      <w:pPr>
        <w:pStyle w:val="3"/>
        <w:jc w:val="left"/>
        <w:rPr>
          <w:sz w:val="28"/>
          <w:szCs w:val="28"/>
        </w:rPr>
      </w:pPr>
      <w:r>
        <w:rPr>
          <w:rFonts w:hint="eastAsia"/>
          <w:sz w:val="28"/>
          <w:szCs w:val="28"/>
        </w:rPr>
        <w:t>附件</w:t>
      </w:r>
      <w:r>
        <w:rPr>
          <w:sz w:val="28"/>
          <w:szCs w:val="28"/>
        </w:rPr>
        <w:t>4</w:t>
      </w:r>
    </w:p>
    <w:p w14:paraId="024D5A41">
      <w:pPr>
        <w:snapToGrid w:val="0"/>
        <w:spacing w:before="156" w:beforeLines="50" w:after="50" w:line="400" w:lineRule="exact"/>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供应商直接控股股东信息表</w:t>
      </w:r>
    </w:p>
    <w:p w14:paraId="2DBB8ED7">
      <w:pPr>
        <w:snapToGrid w:val="0"/>
        <w:spacing w:before="50" w:after="156" w:afterLines="50"/>
        <w:jc w:val="center"/>
        <w:rPr>
          <w:rFonts w:ascii="宋体" w:hAnsi="宋体"/>
          <w:b/>
          <w:sz w:val="32"/>
          <w:szCs w:val="32"/>
        </w:rPr>
      </w:pPr>
    </w:p>
    <w:tbl>
      <w:tblPr>
        <w:tblStyle w:val="16"/>
        <w:tblW w:w="9147" w:type="dxa"/>
        <w:jc w:val="center"/>
        <w:shd w:val="clear" w:color="auto" w:fill="FBFBFB"/>
        <w:tblLayout w:type="fixed"/>
        <w:tblCellMar>
          <w:top w:w="0" w:type="dxa"/>
          <w:left w:w="0" w:type="dxa"/>
          <w:bottom w:w="0" w:type="dxa"/>
          <w:right w:w="0" w:type="dxa"/>
        </w:tblCellMar>
      </w:tblPr>
      <w:tblGrid>
        <w:gridCol w:w="879"/>
        <w:gridCol w:w="2414"/>
        <w:gridCol w:w="1405"/>
        <w:gridCol w:w="3668"/>
        <w:gridCol w:w="781"/>
      </w:tblGrid>
      <w:tr w14:paraId="2656229E">
        <w:tblPrEx>
          <w:shd w:val="clear" w:color="auto" w:fill="FBFBFB"/>
          <w:tblCellMar>
            <w:top w:w="0" w:type="dxa"/>
            <w:left w:w="0" w:type="dxa"/>
            <w:bottom w:w="0" w:type="dxa"/>
            <w:right w:w="0" w:type="dxa"/>
          </w:tblCellMar>
        </w:tblPrEx>
        <w:trPr>
          <w:trHeight w:val="567" w:hRule="atLeast"/>
          <w:tblHeader/>
          <w:jc w:val="center"/>
        </w:trPr>
        <w:tc>
          <w:tcPr>
            <w:tcW w:w="87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2E618A5A">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2414"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18E14B97">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直接控股股东名称</w:t>
            </w:r>
          </w:p>
        </w:tc>
        <w:tc>
          <w:tcPr>
            <w:tcW w:w="140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58466200">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出资比例</w:t>
            </w:r>
          </w:p>
        </w:tc>
        <w:tc>
          <w:tcPr>
            <w:tcW w:w="366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38017262">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身份证号码或统一社会信用代码</w:t>
            </w:r>
          </w:p>
        </w:tc>
        <w:tc>
          <w:tcPr>
            <w:tcW w:w="781"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50111AF2">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备注</w:t>
            </w:r>
          </w:p>
        </w:tc>
      </w:tr>
      <w:tr w14:paraId="3F2A5586">
        <w:tblPrEx>
          <w:shd w:val="clear" w:color="auto" w:fill="FBFBFB"/>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EF77DB8">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1</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E1B86E8">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4A97C25">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EB37188">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563279B">
            <w:pPr>
              <w:widowControl/>
              <w:wordWrap w:val="0"/>
              <w:spacing w:line="200" w:lineRule="atLeast"/>
              <w:jc w:val="center"/>
              <w:rPr>
                <w:rFonts w:ascii="仿宋" w:hAnsi="仿宋" w:eastAsia="仿宋" w:cs="仿宋"/>
                <w:kern w:val="0"/>
                <w:sz w:val="28"/>
                <w:szCs w:val="28"/>
              </w:rPr>
            </w:pPr>
          </w:p>
        </w:tc>
      </w:tr>
      <w:tr w14:paraId="610AF081">
        <w:tblPrEx>
          <w:shd w:val="clear" w:color="auto" w:fill="FBFBFB"/>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3E2C1BA">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2</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D7258AF">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C4A6967">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246FD40">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2B44427">
            <w:pPr>
              <w:widowControl/>
              <w:wordWrap w:val="0"/>
              <w:spacing w:line="200" w:lineRule="atLeast"/>
              <w:jc w:val="center"/>
              <w:rPr>
                <w:rFonts w:ascii="仿宋" w:hAnsi="仿宋" w:eastAsia="仿宋" w:cs="仿宋"/>
                <w:kern w:val="0"/>
                <w:sz w:val="28"/>
                <w:szCs w:val="28"/>
              </w:rPr>
            </w:pPr>
          </w:p>
        </w:tc>
      </w:tr>
      <w:tr w14:paraId="630709A1">
        <w:tblPrEx>
          <w:shd w:val="clear" w:color="auto" w:fill="FBFBFB"/>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CCADC2B">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3</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F9B5525">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793C8F6">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771D501">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395BEFE">
            <w:pPr>
              <w:widowControl/>
              <w:wordWrap w:val="0"/>
              <w:spacing w:line="200" w:lineRule="atLeast"/>
              <w:jc w:val="center"/>
              <w:rPr>
                <w:rFonts w:ascii="仿宋" w:hAnsi="仿宋" w:eastAsia="仿宋" w:cs="仿宋"/>
                <w:kern w:val="0"/>
                <w:sz w:val="28"/>
                <w:szCs w:val="28"/>
              </w:rPr>
            </w:pPr>
          </w:p>
        </w:tc>
      </w:tr>
      <w:tr w14:paraId="20F9D472">
        <w:tblPrEx>
          <w:shd w:val="clear" w:color="auto" w:fill="FBFBFB"/>
          <w:tblCellMar>
            <w:top w:w="0" w:type="dxa"/>
            <w:left w:w="0" w:type="dxa"/>
            <w:bottom w:w="0" w:type="dxa"/>
            <w:right w:w="0" w:type="dxa"/>
          </w:tblCellMar>
        </w:tblPrEx>
        <w:trPr>
          <w:trHeight w:val="567"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7B1BAF1">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w:t>
            </w:r>
          </w:p>
        </w:tc>
        <w:tc>
          <w:tcPr>
            <w:tcW w:w="2414"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E8CF496">
            <w:pPr>
              <w:widowControl/>
              <w:wordWrap w:val="0"/>
              <w:spacing w:line="200" w:lineRule="atLeast"/>
              <w:jc w:val="center"/>
              <w:rPr>
                <w:rFonts w:ascii="仿宋" w:hAnsi="仿宋" w:eastAsia="仿宋" w:cs="仿宋"/>
                <w:kern w:val="0"/>
                <w:sz w:val="28"/>
                <w:szCs w:val="28"/>
              </w:rPr>
            </w:pPr>
          </w:p>
        </w:tc>
        <w:tc>
          <w:tcPr>
            <w:tcW w:w="140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A68F28A">
            <w:pPr>
              <w:widowControl/>
              <w:wordWrap w:val="0"/>
              <w:spacing w:line="200" w:lineRule="atLeast"/>
              <w:jc w:val="center"/>
              <w:rPr>
                <w:rFonts w:ascii="仿宋" w:hAnsi="仿宋" w:eastAsia="仿宋" w:cs="仿宋"/>
                <w:kern w:val="0"/>
                <w:sz w:val="28"/>
                <w:szCs w:val="28"/>
              </w:rPr>
            </w:pPr>
          </w:p>
        </w:tc>
        <w:tc>
          <w:tcPr>
            <w:tcW w:w="366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B02A986">
            <w:pPr>
              <w:widowControl/>
              <w:wordWrap w:val="0"/>
              <w:spacing w:line="200" w:lineRule="atLeast"/>
              <w:jc w:val="center"/>
              <w:rPr>
                <w:rFonts w:ascii="仿宋" w:hAnsi="仿宋" w:eastAsia="仿宋" w:cs="仿宋"/>
                <w:kern w:val="0"/>
                <w:sz w:val="28"/>
                <w:szCs w:val="28"/>
              </w:rPr>
            </w:pPr>
          </w:p>
        </w:tc>
        <w:tc>
          <w:tcPr>
            <w:tcW w:w="781"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75BC549">
            <w:pPr>
              <w:widowControl/>
              <w:wordWrap w:val="0"/>
              <w:spacing w:line="200" w:lineRule="atLeast"/>
              <w:jc w:val="center"/>
              <w:rPr>
                <w:rFonts w:ascii="仿宋" w:hAnsi="仿宋" w:eastAsia="仿宋" w:cs="仿宋"/>
                <w:kern w:val="0"/>
                <w:sz w:val="28"/>
                <w:szCs w:val="28"/>
              </w:rPr>
            </w:pPr>
          </w:p>
        </w:tc>
      </w:tr>
    </w:tbl>
    <w:p w14:paraId="4466C918">
      <w:pPr>
        <w:snapToGrid w:val="0"/>
        <w:spacing w:line="360" w:lineRule="exact"/>
        <w:jc w:val="left"/>
        <w:rPr>
          <w:rFonts w:ascii="宋体" w:hAnsi="宋体" w:cs="仿宋"/>
          <w:szCs w:val="21"/>
        </w:rPr>
      </w:pPr>
      <w:r>
        <w:rPr>
          <w:rFonts w:hint="eastAsia" w:ascii="宋体" w:hAnsi="宋体" w:cs="仿宋"/>
          <w:szCs w:val="21"/>
        </w:rPr>
        <w:t>注：</w:t>
      </w:r>
    </w:p>
    <w:p w14:paraId="7DFE9CF9">
      <w:pPr>
        <w:snapToGrid w:val="0"/>
        <w:spacing w:line="360" w:lineRule="exact"/>
        <w:jc w:val="left"/>
        <w:rPr>
          <w:rFonts w:ascii="宋体" w:hAnsi="宋体" w:cs="仿宋"/>
          <w:szCs w:val="21"/>
        </w:rPr>
      </w:pPr>
      <w:r>
        <w:rPr>
          <w:rFonts w:hint="eastAsia" w:ascii="宋体" w:hAnsi="宋体" w:cs="仿宋"/>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B438804">
      <w:pPr>
        <w:snapToGrid w:val="0"/>
        <w:spacing w:line="360" w:lineRule="exact"/>
        <w:jc w:val="left"/>
        <w:rPr>
          <w:rFonts w:ascii="宋体" w:hAnsi="宋体" w:cs="仿宋"/>
          <w:szCs w:val="21"/>
        </w:rPr>
      </w:pPr>
      <w:r>
        <w:rPr>
          <w:rFonts w:hint="eastAsia" w:ascii="宋体" w:hAnsi="宋体" w:cs="仿宋"/>
          <w:szCs w:val="21"/>
        </w:rPr>
        <w:t>2.本表所指的控股关系仅限于直接控股关系，不包括间接的控股关系。公司实际控制人与公司之间的关系不属于本表所指的直接控股关系。</w:t>
      </w:r>
    </w:p>
    <w:p w14:paraId="689BF2DD">
      <w:pPr>
        <w:snapToGrid w:val="0"/>
        <w:spacing w:line="360" w:lineRule="exact"/>
        <w:jc w:val="left"/>
        <w:rPr>
          <w:rFonts w:hint="eastAsia" w:ascii="宋体" w:hAnsi="宋体" w:cs="仿宋"/>
          <w:szCs w:val="21"/>
        </w:rPr>
      </w:pPr>
      <w:r>
        <w:rPr>
          <w:rFonts w:hint="eastAsia" w:ascii="宋体" w:hAnsi="宋体" w:cs="仿宋"/>
          <w:szCs w:val="21"/>
        </w:rPr>
        <w:t>3.供应商不存在直接控股股东的，则填“无”。</w:t>
      </w:r>
    </w:p>
    <w:p w14:paraId="2E1D4B94">
      <w:pPr>
        <w:pStyle w:val="21"/>
        <w:rPr>
          <w:rFonts w:hint="eastAsia" w:ascii="宋体" w:hAnsi="宋体" w:cs="仿宋"/>
          <w:szCs w:val="21"/>
        </w:rPr>
      </w:pPr>
    </w:p>
    <w:p w14:paraId="2D3F784E"/>
    <w:p w14:paraId="430B6EF4">
      <w:pPr>
        <w:snapToGrid w:val="0"/>
        <w:spacing w:line="360" w:lineRule="exact"/>
        <w:ind w:firstLine="4305" w:firstLineChars="2050"/>
        <w:rPr>
          <w:rFonts w:ascii="宋体" w:hAnsi="宋体" w:cs="仿宋"/>
          <w:szCs w:val="21"/>
          <w:u w:val="single"/>
        </w:rPr>
      </w:pPr>
      <w:r>
        <w:rPr>
          <w:rFonts w:hint="eastAsia" w:ascii="宋体" w:hAnsi="宋体" w:cs="仿宋"/>
          <w:szCs w:val="21"/>
        </w:rPr>
        <w:t>法定代表人或委托代理人签字：</w:t>
      </w:r>
      <w:r>
        <w:rPr>
          <w:rFonts w:hint="eastAsia" w:ascii="宋体" w:hAnsi="宋体" w:cs="仿宋"/>
          <w:szCs w:val="21"/>
          <w:u w:val="single"/>
        </w:rPr>
        <w:t xml:space="preserve">                </w:t>
      </w:r>
    </w:p>
    <w:p w14:paraId="23E754C1">
      <w:pPr>
        <w:snapToGrid w:val="0"/>
        <w:spacing w:line="360" w:lineRule="exact"/>
        <w:ind w:firstLine="4305" w:firstLineChars="2050"/>
        <w:rPr>
          <w:rFonts w:ascii="宋体" w:hAnsi="宋体" w:cs="仿宋"/>
          <w:szCs w:val="21"/>
          <w:u w:val="single"/>
        </w:rPr>
      </w:pPr>
      <w:r>
        <w:rPr>
          <w:rFonts w:hint="eastAsia" w:ascii="宋体" w:hAnsi="宋体" w:cs="仿宋"/>
          <w:szCs w:val="21"/>
        </w:rPr>
        <w:t xml:space="preserve">供应商（盖公章 ）： </w:t>
      </w:r>
      <w:r>
        <w:rPr>
          <w:rFonts w:hint="eastAsia" w:ascii="宋体" w:hAnsi="宋体" w:cs="仿宋"/>
          <w:szCs w:val="21"/>
          <w:u w:val="single"/>
        </w:rPr>
        <w:t xml:space="preserve">                              </w:t>
      </w:r>
    </w:p>
    <w:p w14:paraId="4EF7D43D">
      <w:pPr>
        <w:ind w:firstLine="6090" w:firstLineChars="2900"/>
      </w:pPr>
      <w:r>
        <w:rPr>
          <w:rFonts w:hint="eastAsia" w:ascii="宋体" w:hAnsi="宋体" w:cs="仿宋"/>
          <w:szCs w:val="21"/>
        </w:rPr>
        <w:t>年    月    日</w:t>
      </w:r>
    </w:p>
    <w:p w14:paraId="5592227D">
      <w:pPr>
        <w:pStyle w:val="3"/>
        <w:spacing w:line="500" w:lineRule="exact"/>
        <w:jc w:val="left"/>
        <w:rPr>
          <w:rFonts w:hAnsi="宋体"/>
          <w:b/>
          <w:bCs/>
          <w:sz w:val="30"/>
          <w:szCs w:val="30"/>
        </w:rPr>
      </w:pPr>
    </w:p>
    <w:p w14:paraId="7BA47216"/>
    <w:p w14:paraId="7B1F0961">
      <w:pPr>
        <w:pStyle w:val="2"/>
      </w:pPr>
    </w:p>
    <w:p w14:paraId="2DDBFC75">
      <w:pPr>
        <w:snapToGrid w:val="0"/>
        <w:jc w:val="both"/>
        <w:rPr>
          <w:rFonts w:hint="eastAsia" w:ascii="方正小标宋简体" w:hAnsi="方正小标宋简体" w:eastAsia="方正小标宋简体" w:cs="方正小标宋简体"/>
          <w:bCs/>
          <w:sz w:val="36"/>
          <w:szCs w:val="36"/>
        </w:rPr>
      </w:pPr>
    </w:p>
    <w:p w14:paraId="4B45EC6A">
      <w:pPr>
        <w:snapToGrid w:val="0"/>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供应商直接管理关系信息表</w:t>
      </w:r>
    </w:p>
    <w:tbl>
      <w:tblPr>
        <w:tblStyle w:val="16"/>
        <w:tblpPr w:leftFromText="180" w:rightFromText="180" w:vertAnchor="text" w:horzAnchor="page" w:tblpX="652" w:tblpY="331"/>
        <w:tblOverlap w:val="never"/>
        <w:tblW w:w="9645" w:type="dxa"/>
        <w:tblInd w:w="0" w:type="dxa"/>
        <w:shd w:val="clear" w:color="auto" w:fill="FBFBFB"/>
        <w:tblLayout w:type="fixed"/>
        <w:tblCellMar>
          <w:top w:w="0" w:type="dxa"/>
          <w:left w:w="0" w:type="dxa"/>
          <w:bottom w:w="0" w:type="dxa"/>
          <w:right w:w="0" w:type="dxa"/>
        </w:tblCellMar>
      </w:tblPr>
      <w:tblGrid>
        <w:gridCol w:w="808"/>
        <w:gridCol w:w="3597"/>
        <w:gridCol w:w="3552"/>
        <w:gridCol w:w="1688"/>
      </w:tblGrid>
      <w:tr w14:paraId="5CF2EB19">
        <w:tblPrEx>
          <w:shd w:val="clear" w:color="auto" w:fill="FBFBFB"/>
          <w:tblCellMar>
            <w:top w:w="0" w:type="dxa"/>
            <w:left w:w="0" w:type="dxa"/>
            <w:bottom w:w="0" w:type="dxa"/>
            <w:right w:w="0" w:type="dxa"/>
          </w:tblCellMar>
        </w:tblPrEx>
        <w:trPr>
          <w:tblHeader/>
        </w:trPr>
        <w:tc>
          <w:tcPr>
            <w:tcW w:w="80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1A89A211">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3597"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ECAB525">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直接管理关系单位名称</w:t>
            </w:r>
          </w:p>
        </w:tc>
        <w:tc>
          <w:tcPr>
            <w:tcW w:w="3552"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6FD4C462">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统一社会信用代码</w:t>
            </w:r>
          </w:p>
        </w:tc>
        <w:tc>
          <w:tcPr>
            <w:tcW w:w="168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A1DAF47">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备注</w:t>
            </w:r>
          </w:p>
        </w:tc>
      </w:tr>
      <w:tr w14:paraId="4484B9AA">
        <w:tblPrEx>
          <w:shd w:val="clear" w:color="auto" w:fill="FBFBFB"/>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BCF0B42">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1</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1E823D4">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7EC7A21">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151730D">
            <w:pPr>
              <w:widowControl/>
              <w:wordWrap w:val="0"/>
              <w:spacing w:line="200" w:lineRule="atLeast"/>
              <w:jc w:val="center"/>
              <w:rPr>
                <w:rFonts w:ascii="仿宋" w:hAnsi="仿宋" w:eastAsia="仿宋" w:cs="仿宋"/>
                <w:kern w:val="0"/>
                <w:sz w:val="28"/>
                <w:szCs w:val="28"/>
              </w:rPr>
            </w:pPr>
          </w:p>
        </w:tc>
      </w:tr>
      <w:tr w14:paraId="7EB78AA6">
        <w:tblPrEx>
          <w:shd w:val="clear" w:color="auto" w:fill="FBFBFB"/>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D1FF77E">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2</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71A7F62">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5019E4C">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12242F1">
            <w:pPr>
              <w:widowControl/>
              <w:wordWrap w:val="0"/>
              <w:spacing w:line="200" w:lineRule="atLeast"/>
              <w:jc w:val="center"/>
              <w:rPr>
                <w:rFonts w:ascii="仿宋" w:hAnsi="仿宋" w:eastAsia="仿宋" w:cs="仿宋"/>
                <w:kern w:val="0"/>
                <w:sz w:val="28"/>
                <w:szCs w:val="28"/>
              </w:rPr>
            </w:pPr>
          </w:p>
        </w:tc>
      </w:tr>
      <w:tr w14:paraId="4AE93967">
        <w:tblPrEx>
          <w:shd w:val="clear" w:color="auto" w:fill="FBFBFB"/>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28EAD22">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3</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D14BA6D">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C75F7C6">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8DBD7C7">
            <w:pPr>
              <w:widowControl/>
              <w:wordWrap w:val="0"/>
              <w:spacing w:line="200" w:lineRule="atLeast"/>
              <w:jc w:val="center"/>
              <w:rPr>
                <w:rFonts w:ascii="仿宋" w:hAnsi="仿宋" w:eastAsia="仿宋" w:cs="仿宋"/>
                <w:kern w:val="0"/>
                <w:sz w:val="28"/>
                <w:szCs w:val="28"/>
              </w:rPr>
            </w:pPr>
          </w:p>
        </w:tc>
      </w:tr>
      <w:tr w14:paraId="4224A0E5">
        <w:tblPrEx>
          <w:shd w:val="clear" w:color="auto" w:fill="FBFBFB"/>
          <w:tblCellMar>
            <w:top w:w="0" w:type="dxa"/>
            <w:left w:w="0" w:type="dxa"/>
            <w:bottom w:w="0" w:type="dxa"/>
            <w:right w:w="0" w:type="dxa"/>
          </w:tblCellMar>
        </w:tblPrEx>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1B681A2">
            <w:pPr>
              <w:widowControl/>
              <w:wordWrap w:val="0"/>
              <w:spacing w:line="200" w:lineRule="atLeast"/>
              <w:jc w:val="center"/>
              <w:rPr>
                <w:rFonts w:ascii="仿宋" w:hAnsi="仿宋" w:eastAsia="仿宋" w:cs="仿宋"/>
                <w:kern w:val="0"/>
                <w:sz w:val="28"/>
                <w:szCs w:val="28"/>
              </w:rPr>
            </w:pPr>
            <w:r>
              <w:rPr>
                <w:rFonts w:hint="eastAsia" w:ascii="仿宋" w:hAnsi="仿宋" w:eastAsia="仿宋" w:cs="仿宋"/>
                <w:kern w:val="0"/>
                <w:sz w:val="28"/>
                <w:szCs w:val="28"/>
              </w:rPr>
              <w:t>……</w:t>
            </w:r>
          </w:p>
        </w:tc>
        <w:tc>
          <w:tcPr>
            <w:tcW w:w="359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357EEDD">
            <w:pPr>
              <w:widowControl/>
              <w:wordWrap w:val="0"/>
              <w:spacing w:line="200" w:lineRule="atLeast"/>
              <w:jc w:val="center"/>
              <w:rPr>
                <w:rFonts w:ascii="仿宋" w:hAnsi="仿宋" w:eastAsia="仿宋" w:cs="仿宋"/>
                <w:kern w:val="0"/>
                <w:sz w:val="28"/>
                <w:szCs w:val="28"/>
              </w:rPr>
            </w:pPr>
          </w:p>
        </w:tc>
        <w:tc>
          <w:tcPr>
            <w:tcW w:w="355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52F3487">
            <w:pPr>
              <w:widowControl/>
              <w:wordWrap w:val="0"/>
              <w:spacing w:line="200" w:lineRule="atLeast"/>
              <w:jc w:val="center"/>
              <w:rPr>
                <w:rFonts w:ascii="仿宋" w:hAnsi="仿宋" w:eastAsia="仿宋" w:cs="仿宋"/>
                <w:kern w:val="0"/>
                <w:sz w:val="28"/>
                <w:szCs w:val="28"/>
              </w:rPr>
            </w:pPr>
          </w:p>
        </w:tc>
        <w:tc>
          <w:tcPr>
            <w:tcW w:w="168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C5B3921">
            <w:pPr>
              <w:widowControl/>
              <w:wordWrap w:val="0"/>
              <w:spacing w:line="200" w:lineRule="atLeast"/>
              <w:jc w:val="center"/>
              <w:rPr>
                <w:rFonts w:ascii="仿宋" w:hAnsi="仿宋" w:eastAsia="仿宋" w:cs="仿宋"/>
                <w:kern w:val="0"/>
                <w:sz w:val="28"/>
                <w:szCs w:val="28"/>
              </w:rPr>
            </w:pPr>
          </w:p>
        </w:tc>
      </w:tr>
    </w:tbl>
    <w:p w14:paraId="4039B607">
      <w:pPr>
        <w:snapToGrid w:val="0"/>
        <w:jc w:val="center"/>
        <w:rPr>
          <w:rFonts w:ascii="宋体" w:hAnsi="宋体"/>
          <w:b/>
          <w:sz w:val="32"/>
          <w:szCs w:val="32"/>
        </w:rPr>
      </w:pPr>
    </w:p>
    <w:p w14:paraId="2E1B1C71">
      <w:pPr>
        <w:snapToGrid w:val="0"/>
        <w:spacing w:line="500" w:lineRule="exact"/>
        <w:jc w:val="left"/>
        <w:rPr>
          <w:rFonts w:ascii="宋体" w:hAnsi="宋体" w:eastAsia="宋体" w:cs="宋体"/>
          <w:szCs w:val="21"/>
        </w:rPr>
      </w:pPr>
      <w:r>
        <w:rPr>
          <w:rFonts w:hint="eastAsia" w:ascii="宋体" w:hAnsi="宋体" w:eastAsia="宋体" w:cs="宋体"/>
          <w:szCs w:val="21"/>
        </w:rPr>
        <w:t>注：</w:t>
      </w:r>
    </w:p>
    <w:p w14:paraId="69F44141">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1.管理关系：是指不具有出资持股关系的其他单位之间存在的管理与被管理关系，如一些上下级关系的事业单位和团体组织。</w:t>
      </w:r>
    </w:p>
    <w:p w14:paraId="024B7CC7">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spacing w:val="-6"/>
          <w:szCs w:val="21"/>
        </w:rPr>
        <w:t>本表所指的管理关系仅限于直接管理关系，不包括间接的管理关系。</w:t>
      </w:r>
    </w:p>
    <w:p w14:paraId="7487D404">
      <w:pPr>
        <w:snapToGrid w:val="0"/>
        <w:spacing w:line="500" w:lineRule="exact"/>
        <w:ind w:firstLine="420" w:firstLineChars="200"/>
        <w:jc w:val="left"/>
        <w:rPr>
          <w:rFonts w:ascii="宋体" w:hAnsi="宋体" w:eastAsia="宋体" w:cs="宋体"/>
          <w:szCs w:val="21"/>
        </w:rPr>
      </w:pPr>
      <w:r>
        <w:rPr>
          <w:rFonts w:hint="eastAsia" w:ascii="宋体" w:hAnsi="宋体" w:eastAsia="宋体" w:cs="宋体"/>
          <w:szCs w:val="21"/>
        </w:rPr>
        <w:t>3.供应商不存在直接管理关系的，则填“无”。</w:t>
      </w:r>
    </w:p>
    <w:p w14:paraId="743429C5">
      <w:pPr>
        <w:snapToGrid w:val="0"/>
        <w:jc w:val="left"/>
        <w:rPr>
          <w:rFonts w:ascii="仿宋" w:hAnsi="仿宋" w:eastAsia="仿宋" w:cs="仿宋"/>
          <w:sz w:val="28"/>
          <w:szCs w:val="28"/>
        </w:rPr>
      </w:pPr>
    </w:p>
    <w:p w14:paraId="04B664EF">
      <w:pPr>
        <w:snapToGrid w:val="0"/>
        <w:jc w:val="left"/>
        <w:rPr>
          <w:rFonts w:ascii="仿宋" w:hAnsi="仿宋" w:eastAsia="仿宋" w:cs="仿宋"/>
          <w:sz w:val="28"/>
          <w:szCs w:val="28"/>
        </w:rPr>
      </w:pPr>
    </w:p>
    <w:p w14:paraId="13128A32">
      <w:pPr>
        <w:snapToGrid w:val="0"/>
        <w:jc w:val="left"/>
        <w:rPr>
          <w:rFonts w:ascii="仿宋" w:hAnsi="仿宋" w:eastAsia="仿宋" w:cs="仿宋"/>
          <w:sz w:val="28"/>
          <w:szCs w:val="28"/>
        </w:rPr>
      </w:pPr>
    </w:p>
    <w:p w14:paraId="74B845BD">
      <w:pPr>
        <w:snapToGrid w:val="0"/>
        <w:spacing w:before="156" w:beforeLines="50" w:line="560" w:lineRule="exact"/>
        <w:ind w:right="482" w:firstLine="3570" w:firstLineChars="1700"/>
        <w:rPr>
          <w:rFonts w:ascii="宋体" w:hAnsi="宋体" w:eastAsia="宋体" w:cs="宋体"/>
          <w:szCs w:val="21"/>
          <w:u w:val="single"/>
        </w:rPr>
      </w:pPr>
      <w:r>
        <w:rPr>
          <w:rFonts w:hint="eastAsia" w:ascii="宋体" w:hAnsi="宋体" w:eastAsia="宋体" w:cs="宋体"/>
          <w:szCs w:val="21"/>
        </w:rPr>
        <w:t>法定代表人或委托代理人签字：</w:t>
      </w:r>
      <w:r>
        <w:rPr>
          <w:rFonts w:hint="eastAsia" w:ascii="宋体" w:hAnsi="宋体" w:eastAsia="宋体" w:cs="宋体"/>
          <w:szCs w:val="21"/>
          <w:u w:val="single"/>
        </w:rPr>
        <w:t xml:space="preserve">               </w:t>
      </w:r>
    </w:p>
    <w:p w14:paraId="62E85F8B">
      <w:pPr>
        <w:snapToGrid w:val="0"/>
        <w:spacing w:before="156" w:beforeLines="50" w:after="50" w:line="560" w:lineRule="exact"/>
        <w:ind w:right="482" w:firstLine="4620" w:firstLineChars="2200"/>
        <w:rPr>
          <w:rFonts w:ascii="宋体" w:hAnsi="宋体" w:eastAsia="宋体" w:cs="宋体"/>
          <w:szCs w:val="21"/>
        </w:rPr>
      </w:pPr>
      <w:r>
        <w:rPr>
          <w:rFonts w:hint="eastAsia" w:ascii="宋体" w:hAnsi="宋体" w:eastAsia="宋体" w:cs="宋体"/>
          <w:szCs w:val="21"/>
        </w:rPr>
        <w:t>供应商（盖公章）：</w:t>
      </w:r>
      <w:r>
        <w:rPr>
          <w:rFonts w:hint="eastAsia" w:ascii="宋体" w:hAnsi="宋体" w:eastAsia="宋体" w:cs="宋体"/>
          <w:szCs w:val="21"/>
          <w:u w:val="single"/>
        </w:rPr>
        <w:t xml:space="preserve">                </w:t>
      </w:r>
    </w:p>
    <w:p w14:paraId="161115CB">
      <w:pPr>
        <w:snapToGrid w:val="0"/>
        <w:spacing w:before="156" w:beforeLines="50" w:after="50" w:line="560" w:lineRule="exact"/>
        <w:ind w:right="482" w:firstLine="210" w:firstLineChars="100"/>
        <w:jc w:val="center"/>
        <w:rPr>
          <w:rFonts w:ascii="宋体" w:hAnsi="宋体" w:eastAsia="宋体" w:cs="宋体"/>
          <w:szCs w:val="21"/>
        </w:rPr>
      </w:pPr>
      <w:r>
        <w:rPr>
          <w:rFonts w:hint="eastAsia" w:ascii="宋体" w:hAnsi="宋体" w:eastAsia="宋体" w:cs="宋体"/>
          <w:szCs w:val="21"/>
        </w:rPr>
        <w:t xml:space="preserve">                                               年    月    日</w:t>
      </w:r>
    </w:p>
    <w:p w14:paraId="162DF155">
      <w:pPr>
        <w:widowControl/>
        <w:jc w:val="left"/>
        <w:rPr>
          <w:rFonts w:ascii="仿宋" w:hAnsi="仿宋" w:eastAsia="仿宋" w:cs="宋体"/>
          <w:kern w:val="0"/>
          <w:sz w:val="32"/>
          <w:szCs w:val="32"/>
        </w:rPr>
      </w:pPr>
      <w:r>
        <w:rPr>
          <w:rFonts w:ascii="仿宋" w:hAnsi="仿宋" w:eastAsia="仿宋" w:cs="宋体"/>
          <w:kern w:val="0"/>
          <w:sz w:val="32"/>
          <w:szCs w:val="32"/>
        </w:rPr>
        <w:br w:type="page"/>
      </w:r>
    </w:p>
    <w:p w14:paraId="74A58F4F">
      <w:pPr>
        <w:pStyle w:val="3"/>
        <w:jc w:val="left"/>
        <w:rPr>
          <w:sz w:val="28"/>
          <w:szCs w:val="28"/>
        </w:rPr>
      </w:pPr>
      <w:r>
        <w:rPr>
          <w:rFonts w:hint="eastAsia"/>
          <w:sz w:val="28"/>
          <w:szCs w:val="28"/>
        </w:rPr>
        <w:t>附件</w:t>
      </w:r>
      <w:r>
        <w:rPr>
          <w:sz w:val="28"/>
          <w:szCs w:val="28"/>
        </w:rPr>
        <w:t>5</w:t>
      </w:r>
    </w:p>
    <w:p w14:paraId="1B486894">
      <w:pPr>
        <w:pStyle w:val="3"/>
        <w:spacing w:line="500" w:lineRule="exact"/>
        <w:jc w:val="center"/>
        <w:rPr>
          <w:rFonts w:hAnsi="宋体"/>
          <w:b/>
          <w:bCs/>
          <w:sz w:val="30"/>
          <w:szCs w:val="30"/>
        </w:rPr>
      </w:pPr>
      <w:r>
        <w:rPr>
          <w:rFonts w:hint="eastAsia" w:hAnsi="宋体"/>
          <w:b/>
          <w:bCs/>
          <w:sz w:val="30"/>
          <w:szCs w:val="30"/>
        </w:rPr>
        <w:t>响应技术资料表</w:t>
      </w:r>
    </w:p>
    <w:p w14:paraId="5504406B">
      <w:pPr>
        <w:pStyle w:val="3"/>
        <w:ind w:firstLine="210" w:firstLineChars="100"/>
        <w:rPr>
          <w:rFonts w:hAnsi="宋体"/>
        </w:rPr>
      </w:pPr>
    </w:p>
    <w:p w14:paraId="2B05277B">
      <w:pPr>
        <w:pStyle w:val="3"/>
        <w:spacing w:line="440" w:lineRule="exact"/>
        <w:ind w:firstLine="420" w:firstLineChars="200"/>
        <w:rPr>
          <w:rFonts w:asciiTheme="minorEastAsia" w:hAnsiTheme="minorEastAsia"/>
          <w:szCs w:val="21"/>
        </w:rPr>
      </w:pPr>
      <w:r>
        <w:rPr>
          <w:rFonts w:hint="eastAsia" w:asciiTheme="minorEastAsia" w:hAnsiTheme="minorEastAsia"/>
          <w:szCs w:val="21"/>
        </w:rPr>
        <w:t>请根据所响应的实际情况，逐条对应本项目附件1“采购需求一览表”中</w:t>
      </w:r>
      <w:r>
        <w:rPr>
          <w:rFonts w:hAnsi="宋体"/>
          <w:szCs w:val="21"/>
        </w:rPr>
        <w:t>的内容及要求详细填写相应的具体内容</w:t>
      </w:r>
      <w:r>
        <w:rPr>
          <w:rFonts w:hint="eastAsia" w:asciiTheme="minorEastAsia" w:hAnsiTheme="minorEastAsia"/>
          <w:szCs w:val="21"/>
        </w:rPr>
        <w:t>。“偏离说明”一栏选择“正偏离”、“负偏离”或“无偏离”进行填写。</w:t>
      </w:r>
    </w:p>
    <w:p w14:paraId="5D78DCE5">
      <w:pPr>
        <w:pStyle w:val="3"/>
        <w:rPr>
          <w:rFonts w:hAnsi="宋体"/>
          <w:szCs w:val="21"/>
        </w:rPr>
      </w:pPr>
    </w:p>
    <w:tbl>
      <w:tblPr>
        <w:tblStyle w:val="16"/>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944"/>
        <w:gridCol w:w="5272"/>
        <w:gridCol w:w="972"/>
        <w:gridCol w:w="696"/>
        <w:gridCol w:w="709"/>
      </w:tblGrid>
      <w:tr w14:paraId="3D55E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621" w:type="dxa"/>
            <w:vMerge w:val="restart"/>
            <w:vAlign w:val="center"/>
          </w:tcPr>
          <w:p w14:paraId="54797675">
            <w:pPr>
              <w:pStyle w:val="3"/>
              <w:jc w:val="center"/>
              <w:rPr>
                <w:rFonts w:hAnsi="宋体"/>
                <w:spacing w:val="-20"/>
                <w:szCs w:val="21"/>
              </w:rPr>
            </w:pPr>
            <w:r>
              <w:rPr>
                <w:rFonts w:hint="eastAsia" w:hAnsi="宋体"/>
                <w:spacing w:val="-20"/>
                <w:szCs w:val="21"/>
              </w:rPr>
              <w:t>序号</w:t>
            </w:r>
          </w:p>
        </w:tc>
        <w:tc>
          <w:tcPr>
            <w:tcW w:w="6216" w:type="dxa"/>
            <w:gridSpan w:val="2"/>
            <w:vAlign w:val="center"/>
          </w:tcPr>
          <w:p w14:paraId="1CF6E657">
            <w:pPr>
              <w:jc w:val="center"/>
              <w:rPr>
                <w:rFonts w:ascii="宋体"/>
                <w:szCs w:val="21"/>
              </w:rPr>
            </w:pPr>
            <w:r>
              <w:rPr>
                <w:rFonts w:hint="eastAsia" w:ascii="宋体" w:hAnsi="宋体"/>
                <w:szCs w:val="21"/>
              </w:rPr>
              <w:t>采购文件需求</w:t>
            </w:r>
          </w:p>
        </w:tc>
        <w:tc>
          <w:tcPr>
            <w:tcW w:w="1668" w:type="dxa"/>
            <w:gridSpan w:val="2"/>
            <w:vAlign w:val="center"/>
          </w:tcPr>
          <w:p w14:paraId="5945589F">
            <w:pPr>
              <w:jc w:val="center"/>
              <w:rPr>
                <w:rFonts w:ascii="宋体"/>
                <w:szCs w:val="21"/>
              </w:rPr>
            </w:pPr>
            <w:r>
              <w:rPr>
                <w:rFonts w:hint="eastAsia" w:ascii="宋体" w:hAnsi="宋体"/>
                <w:szCs w:val="21"/>
              </w:rPr>
              <w:t>响应文件承诺</w:t>
            </w:r>
          </w:p>
        </w:tc>
        <w:tc>
          <w:tcPr>
            <w:tcW w:w="709" w:type="dxa"/>
            <w:vMerge w:val="restart"/>
            <w:vAlign w:val="center"/>
          </w:tcPr>
          <w:p w14:paraId="4CC3648E">
            <w:pPr>
              <w:jc w:val="center"/>
              <w:rPr>
                <w:rFonts w:ascii="宋体"/>
                <w:szCs w:val="21"/>
              </w:rPr>
            </w:pPr>
            <w:r>
              <w:rPr>
                <w:rFonts w:hint="eastAsia" w:ascii="宋体" w:hAnsi="宋体"/>
                <w:szCs w:val="21"/>
              </w:rPr>
              <w:t>偏离说明</w:t>
            </w:r>
          </w:p>
        </w:tc>
      </w:tr>
      <w:tr w14:paraId="4B51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621" w:type="dxa"/>
            <w:vMerge w:val="continue"/>
            <w:vAlign w:val="center"/>
          </w:tcPr>
          <w:p w14:paraId="0FE580ED">
            <w:pPr>
              <w:pStyle w:val="3"/>
              <w:jc w:val="center"/>
              <w:rPr>
                <w:rFonts w:hAnsi="宋体"/>
                <w:spacing w:val="-20"/>
                <w:szCs w:val="21"/>
              </w:rPr>
            </w:pPr>
          </w:p>
        </w:tc>
        <w:tc>
          <w:tcPr>
            <w:tcW w:w="944" w:type="dxa"/>
            <w:vAlign w:val="center"/>
          </w:tcPr>
          <w:p w14:paraId="12721792">
            <w:pPr>
              <w:jc w:val="center"/>
              <w:rPr>
                <w:rFonts w:ascii="宋体"/>
                <w:szCs w:val="21"/>
              </w:rPr>
            </w:pPr>
            <w:r>
              <w:rPr>
                <w:rFonts w:hint="eastAsia" w:ascii="宋体" w:hAnsi="宋体"/>
                <w:szCs w:val="21"/>
              </w:rPr>
              <w:t>服务名称</w:t>
            </w:r>
          </w:p>
        </w:tc>
        <w:tc>
          <w:tcPr>
            <w:tcW w:w="5272" w:type="dxa"/>
            <w:vAlign w:val="center"/>
          </w:tcPr>
          <w:p w14:paraId="61DCF98C">
            <w:pPr>
              <w:jc w:val="center"/>
              <w:rPr>
                <w:rFonts w:ascii="宋体"/>
                <w:szCs w:val="21"/>
              </w:rPr>
            </w:pPr>
            <w:r>
              <w:rPr>
                <w:rFonts w:hint="eastAsia" w:ascii="宋体" w:hAnsi="宋体"/>
                <w:szCs w:val="21"/>
              </w:rPr>
              <w:t>采购内容及要求</w:t>
            </w:r>
          </w:p>
        </w:tc>
        <w:tc>
          <w:tcPr>
            <w:tcW w:w="972" w:type="dxa"/>
            <w:vAlign w:val="center"/>
          </w:tcPr>
          <w:p w14:paraId="1599149A">
            <w:pPr>
              <w:jc w:val="center"/>
              <w:rPr>
                <w:rFonts w:ascii="宋体"/>
                <w:szCs w:val="21"/>
              </w:rPr>
            </w:pPr>
            <w:r>
              <w:rPr>
                <w:rFonts w:hint="eastAsia" w:ascii="宋体" w:hAnsi="宋体"/>
                <w:szCs w:val="21"/>
              </w:rPr>
              <w:t>服务名称</w:t>
            </w:r>
          </w:p>
        </w:tc>
        <w:tc>
          <w:tcPr>
            <w:tcW w:w="696" w:type="dxa"/>
            <w:vAlign w:val="center"/>
          </w:tcPr>
          <w:p w14:paraId="34D22B41">
            <w:pPr>
              <w:jc w:val="center"/>
              <w:rPr>
                <w:rFonts w:ascii="宋体"/>
                <w:szCs w:val="21"/>
              </w:rPr>
            </w:pPr>
            <w:r>
              <w:rPr>
                <w:rFonts w:hint="eastAsia" w:ascii="宋体" w:hAnsi="宋体"/>
                <w:szCs w:val="21"/>
              </w:rPr>
              <w:t>所提供服务的内容</w:t>
            </w:r>
          </w:p>
        </w:tc>
        <w:tc>
          <w:tcPr>
            <w:tcW w:w="709" w:type="dxa"/>
            <w:vMerge w:val="continue"/>
            <w:vAlign w:val="center"/>
          </w:tcPr>
          <w:p w14:paraId="0CAC0184">
            <w:pPr>
              <w:jc w:val="center"/>
              <w:rPr>
                <w:rFonts w:ascii="宋体"/>
                <w:szCs w:val="21"/>
              </w:rPr>
            </w:pPr>
          </w:p>
        </w:tc>
      </w:tr>
      <w:tr w14:paraId="7FC0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1" w:type="dxa"/>
            <w:vAlign w:val="center"/>
          </w:tcPr>
          <w:p w14:paraId="351D1723">
            <w:pPr>
              <w:pStyle w:val="3"/>
              <w:jc w:val="center"/>
              <w:rPr>
                <w:rFonts w:hAnsi="宋体"/>
                <w:spacing w:val="-20"/>
                <w:szCs w:val="21"/>
              </w:rPr>
            </w:pPr>
            <w:r>
              <w:rPr>
                <w:rFonts w:hAnsi="宋体"/>
                <w:spacing w:val="-20"/>
                <w:szCs w:val="21"/>
              </w:rPr>
              <w:t>1</w:t>
            </w:r>
          </w:p>
        </w:tc>
        <w:tc>
          <w:tcPr>
            <w:tcW w:w="944" w:type="dxa"/>
            <w:vAlign w:val="center"/>
          </w:tcPr>
          <w:p w14:paraId="555BEC52">
            <w:pPr>
              <w:rPr>
                <w:rFonts w:hint="default" w:hAnsi="宋体"/>
                <w:szCs w:val="21"/>
                <w:lang w:val="en-US"/>
              </w:rPr>
            </w:pPr>
            <w:r>
              <w:rPr>
                <w:rFonts w:hint="eastAsia" w:asciiTheme="minorEastAsia" w:hAnsiTheme="minorEastAsia"/>
                <w:sz w:val="22"/>
                <w:szCs w:val="22"/>
                <w:lang w:val="en-US" w:eastAsia="zh-CN"/>
              </w:rPr>
              <w:t>南宁市第四人民医院电梯维保服务</w:t>
            </w:r>
          </w:p>
        </w:tc>
        <w:tc>
          <w:tcPr>
            <w:tcW w:w="5272" w:type="dxa"/>
            <w:tcBorders>
              <w:top w:val="single" w:color="auto" w:sz="4" w:space="0"/>
              <w:left w:val="single" w:color="auto" w:sz="4" w:space="0"/>
              <w:bottom w:val="single" w:color="auto" w:sz="4" w:space="0"/>
            </w:tcBorders>
            <w:vAlign w:val="center"/>
          </w:tcPr>
          <w:p w14:paraId="1BD6ED65">
            <w:pPr>
              <w:ind w:firstLine="420" w:firstLineChars="200"/>
              <w:rPr>
                <w:rFonts w:cs="仿宋" w:asciiTheme="minorEastAsia" w:hAnsiTheme="minorEastAsia"/>
                <w:szCs w:val="21"/>
              </w:rPr>
            </w:pPr>
          </w:p>
        </w:tc>
        <w:tc>
          <w:tcPr>
            <w:tcW w:w="972" w:type="dxa"/>
            <w:vAlign w:val="center"/>
          </w:tcPr>
          <w:p w14:paraId="2924B0F3">
            <w:pPr>
              <w:rPr>
                <w:rFonts w:hint="default" w:hAnsi="宋体"/>
                <w:szCs w:val="21"/>
                <w:lang w:val="en-US"/>
              </w:rPr>
            </w:pPr>
            <w:r>
              <w:rPr>
                <w:rFonts w:hint="eastAsia" w:asciiTheme="minorEastAsia" w:hAnsiTheme="minorEastAsia"/>
                <w:sz w:val="22"/>
                <w:szCs w:val="22"/>
                <w:lang w:val="en-US" w:eastAsia="zh-CN"/>
              </w:rPr>
              <w:t>南宁市第四人民医院电梯维保服务</w:t>
            </w:r>
          </w:p>
        </w:tc>
        <w:tc>
          <w:tcPr>
            <w:tcW w:w="696" w:type="dxa"/>
            <w:vAlign w:val="center"/>
          </w:tcPr>
          <w:p w14:paraId="5BD67D97">
            <w:pPr>
              <w:rPr>
                <w:rFonts w:hAnsi="宋体"/>
                <w:szCs w:val="21"/>
              </w:rPr>
            </w:pPr>
            <w:r>
              <w:rPr>
                <w:rFonts w:hint="eastAsia" w:asciiTheme="minorEastAsia" w:hAnsiTheme="minorEastAsia" w:cstheme="minorEastAsia"/>
                <w:color w:val="FF0000"/>
                <w:szCs w:val="21"/>
              </w:rPr>
              <w:t>请填入贵单位响应的内容。</w:t>
            </w:r>
          </w:p>
        </w:tc>
        <w:tc>
          <w:tcPr>
            <w:tcW w:w="709" w:type="dxa"/>
            <w:vAlign w:val="center"/>
          </w:tcPr>
          <w:p w14:paraId="052AD52C">
            <w:pPr>
              <w:rPr>
                <w:rFonts w:ascii="宋体" w:hAnsi="宋体"/>
                <w:szCs w:val="21"/>
              </w:rPr>
            </w:pPr>
            <w:r>
              <w:rPr>
                <w:rFonts w:ascii="宋体" w:hAnsi="宋体"/>
                <w:szCs w:val="21"/>
              </w:rPr>
              <w:t>正偏离（负偏离或无偏离）</w:t>
            </w:r>
          </w:p>
        </w:tc>
      </w:tr>
    </w:tbl>
    <w:p w14:paraId="2E3C95AB">
      <w:pPr>
        <w:pStyle w:val="3"/>
        <w:rPr>
          <w:rFonts w:hAnsi="宋体"/>
          <w:szCs w:val="21"/>
        </w:rPr>
      </w:pPr>
    </w:p>
    <w:p w14:paraId="0AD07774">
      <w:pPr>
        <w:pStyle w:val="3"/>
        <w:spacing w:line="400" w:lineRule="exact"/>
        <w:rPr>
          <w:rFonts w:hAnsi="宋体"/>
          <w:szCs w:val="21"/>
        </w:rPr>
      </w:pPr>
      <w:r>
        <w:rPr>
          <w:rFonts w:hAnsi="宋体"/>
          <w:szCs w:val="21"/>
        </w:rPr>
        <w:t>注：⑴表格内容均需按要求填写并盖章，不得留空，</w:t>
      </w:r>
      <w:r>
        <w:rPr>
          <w:rFonts w:hAnsi="宋体"/>
          <w:bCs/>
          <w:szCs w:val="21"/>
        </w:rPr>
        <w:t>否则按无效</w:t>
      </w:r>
      <w:r>
        <w:rPr>
          <w:rFonts w:hint="eastAsia" w:hAnsi="宋体"/>
          <w:bCs/>
          <w:szCs w:val="21"/>
        </w:rPr>
        <w:t>响应</w:t>
      </w:r>
      <w:r>
        <w:rPr>
          <w:rFonts w:hAnsi="宋体"/>
          <w:bCs/>
          <w:szCs w:val="21"/>
        </w:rPr>
        <w:t>处理</w:t>
      </w:r>
      <w:r>
        <w:rPr>
          <w:rFonts w:hAnsi="宋体"/>
          <w:szCs w:val="21"/>
        </w:rPr>
        <w:t>。</w:t>
      </w:r>
    </w:p>
    <w:p w14:paraId="151BF62D">
      <w:pPr>
        <w:pStyle w:val="3"/>
        <w:spacing w:line="400" w:lineRule="exact"/>
        <w:ind w:left="689" w:leftChars="228" w:hanging="210" w:hangingChars="100"/>
        <w:rPr>
          <w:rFonts w:hAnsi="宋体"/>
          <w:sz w:val="24"/>
          <w:szCs w:val="24"/>
        </w:rPr>
      </w:pPr>
      <w:r>
        <w:rPr>
          <w:rFonts w:hAnsi="宋体"/>
          <w:bCs/>
          <w:szCs w:val="21"/>
        </w:rPr>
        <w:t>⑵当</w:t>
      </w:r>
      <w:r>
        <w:rPr>
          <w:rFonts w:hint="eastAsia" w:hAnsi="宋体"/>
          <w:bCs/>
          <w:szCs w:val="21"/>
        </w:rPr>
        <w:t>响应</w:t>
      </w:r>
      <w:r>
        <w:rPr>
          <w:rFonts w:hAnsi="宋体"/>
          <w:bCs/>
          <w:szCs w:val="21"/>
        </w:rPr>
        <w:t>文件的内容低于</w:t>
      </w:r>
      <w:r>
        <w:rPr>
          <w:rFonts w:hint="eastAsia" w:hAnsi="宋体"/>
          <w:bCs/>
          <w:szCs w:val="21"/>
        </w:rPr>
        <w:t>附件1“采购</w:t>
      </w:r>
      <w:r>
        <w:rPr>
          <w:rFonts w:hint="eastAsia" w:asciiTheme="minorEastAsia" w:hAnsiTheme="minorEastAsia"/>
          <w:szCs w:val="21"/>
        </w:rPr>
        <w:t>需求一览表”</w:t>
      </w:r>
      <w:r>
        <w:rPr>
          <w:rFonts w:hAnsi="宋体"/>
          <w:bCs/>
          <w:szCs w:val="21"/>
        </w:rPr>
        <w:t>要求时，</w:t>
      </w:r>
      <w:r>
        <w:rPr>
          <w:rFonts w:hint="eastAsia" w:hAnsi="宋体"/>
          <w:bCs/>
          <w:szCs w:val="21"/>
        </w:rPr>
        <w:t>供应商</w:t>
      </w:r>
      <w:r>
        <w:rPr>
          <w:rFonts w:hAnsi="宋体"/>
          <w:bCs/>
          <w:szCs w:val="21"/>
        </w:rPr>
        <w:t>应当如实写明“负偏离”，否则视为虚假</w:t>
      </w:r>
      <w:r>
        <w:rPr>
          <w:rFonts w:hint="eastAsia" w:hAnsi="宋体"/>
          <w:bCs/>
          <w:szCs w:val="21"/>
        </w:rPr>
        <w:t>响应</w:t>
      </w:r>
      <w:r>
        <w:rPr>
          <w:rFonts w:hAnsi="宋体"/>
          <w:bCs/>
          <w:szCs w:val="21"/>
        </w:rPr>
        <w:t>。</w:t>
      </w:r>
    </w:p>
    <w:p w14:paraId="20469818">
      <w:pPr>
        <w:pStyle w:val="3"/>
        <w:spacing w:line="400" w:lineRule="exact"/>
        <w:rPr>
          <w:rFonts w:hAnsi="宋体"/>
          <w:szCs w:val="21"/>
        </w:rPr>
      </w:pPr>
    </w:p>
    <w:p w14:paraId="2E00FAF9">
      <w:pPr>
        <w:pStyle w:val="3"/>
        <w:spacing w:line="400" w:lineRule="exact"/>
        <w:rPr>
          <w:rFonts w:hAnsi="宋体"/>
          <w:szCs w:val="21"/>
        </w:rPr>
      </w:pPr>
      <w:r>
        <w:rPr>
          <w:rFonts w:hint="eastAsia" w:hAnsi="宋体"/>
          <w:szCs w:val="21"/>
        </w:rPr>
        <w:t>供应商（盖单位公章）：</w:t>
      </w:r>
    </w:p>
    <w:p w14:paraId="4321020F">
      <w:pPr>
        <w:pStyle w:val="5"/>
      </w:pPr>
    </w:p>
    <w:p w14:paraId="03C03EE9">
      <w:pPr>
        <w:pStyle w:val="3"/>
        <w:spacing w:line="400" w:lineRule="exact"/>
        <w:rPr>
          <w:rFonts w:hAnsi="宋体"/>
          <w:szCs w:val="21"/>
        </w:rPr>
      </w:pPr>
      <w:bookmarkStart w:id="0" w:name="_Toc521096352"/>
      <w:bookmarkStart w:id="1" w:name="_Toc460253713"/>
      <w:r>
        <w:rPr>
          <w:rFonts w:hint="eastAsia" w:hAnsi="宋体"/>
          <w:szCs w:val="21"/>
        </w:rPr>
        <w:t>法定代表人或其被授权委托人（签字或盖章）：</w:t>
      </w:r>
      <w:bookmarkEnd w:id="0"/>
      <w:bookmarkEnd w:id="1"/>
    </w:p>
    <w:p w14:paraId="4971B294">
      <w:pPr>
        <w:widowControl/>
        <w:jc w:val="left"/>
        <w:rPr>
          <w:rFonts w:hAnsi="宋体"/>
          <w:szCs w:val="21"/>
        </w:rPr>
      </w:pPr>
      <w:r>
        <w:rPr>
          <w:rFonts w:hAnsi="宋体"/>
          <w:szCs w:val="21"/>
        </w:rPr>
        <w:br w:type="page"/>
      </w:r>
    </w:p>
    <w:p w14:paraId="2A526E17">
      <w:pPr>
        <w:widowControl/>
        <w:jc w:val="left"/>
        <w:rPr>
          <w:rFonts w:hAnsi="宋体" w:eastAsia="宋体" w:cs="宋体"/>
          <w:bCs/>
          <w:sz w:val="28"/>
          <w:szCs w:val="28"/>
        </w:rPr>
      </w:pPr>
      <w:r>
        <w:rPr>
          <w:rFonts w:hint="eastAsia" w:hAnsi="宋体" w:eastAsia="宋体" w:cs="宋体"/>
          <w:bCs/>
          <w:sz w:val="28"/>
          <w:szCs w:val="28"/>
        </w:rPr>
        <w:t>附件</w:t>
      </w:r>
      <w:r>
        <w:rPr>
          <w:rFonts w:hAnsi="宋体" w:eastAsia="宋体" w:cs="宋体"/>
          <w:bCs/>
          <w:sz w:val="28"/>
          <w:szCs w:val="28"/>
        </w:rPr>
        <w:t>6</w:t>
      </w:r>
    </w:p>
    <w:p w14:paraId="33F23B00">
      <w:pPr>
        <w:pStyle w:val="3"/>
        <w:spacing w:line="500" w:lineRule="exact"/>
        <w:jc w:val="center"/>
        <w:rPr>
          <w:rFonts w:ascii="Times New Roman" w:hAnsi="Times New Roman"/>
          <w:b/>
          <w:sz w:val="30"/>
          <w:szCs w:val="30"/>
        </w:rPr>
      </w:pPr>
      <w:r>
        <w:rPr>
          <w:rFonts w:hint="eastAsia" w:ascii="Times New Roman" w:hAnsi="Times New Roman"/>
          <w:b/>
          <w:sz w:val="30"/>
          <w:szCs w:val="30"/>
        </w:rPr>
        <w:t>商务条款偏离表</w:t>
      </w:r>
    </w:p>
    <w:p w14:paraId="1F739ACF">
      <w:pPr>
        <w:pStyle w:val="3"/>
        <w:spacing w:line="400" w:lineRule="exact"/>
        <w:rPr>
          <w:rFonts w:ascii="Times New Roman" w:hAnsi="Times New Roman"/>
          <w:sz w:val="22"/>
          <w:szCs w:val="22"/>
          <w:u w:val="single"/>
        </w:rPr>
      </w:pPr>
    </w:p>
    <w:p w14:paraId="31326BF1">
      <w:pPr>
        <w:pStyle w:val="3"/>
        <w:ind w:firstLine="420" w:firstLineChars="200"/>
        <w:rPr>
          <w:szCs w:val="21"/>
        </w:rPr>
      </w:pPr>
      <w:r>
        <w:rPr>
          <w:rFonts w:hint="eastAsia"/>
          <w:szCs w:val="21"/>
        </w:rPr>
        <w:t>请逐条对应本采购项目采购需求一览表中“商务条款”的要求，详细填写相应的具体内容。“偏离说明”一栏应当选择“正偏离”、“负偏离”或“无偏离”进行填写。</w:t>
      </w:r>
    </w:p>
    <w:p w14:paraId="680113DB">
      <w:pPr>
        <w:pStyle w:val="3"/>
        <w:rPr>
          <w:szCs w:val="21"/>
          <w:u w:val="single"/>
        </w:rPr>
      </w:pPr>
    </w:p>
    <w:tbl>
      <w:tblPr>
        <w:tblStyle w:val="16"/>
        <w:tblpPr w:leftFromText="180" w:rightFromText="180" w:vertAnchor="text" w:horzAnchor="margin" w:tblpXSpec="center" w:tblpY="94"/>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4505"/>
        <w:gridCol w:w="2490"/>
        <w:gridCol w:w="1622"/>
      </w:tblGrid>
      <w:tr w14:paraId="5D34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91" w:type="dxa"/>
            <w:tcBorders>
              <w:top w:val="single" w:color="auto" w:sz="4" w:space="0"/>
              <w:left w:val="single" w:color="auto" w:sz="4" w:space="0"/>
              <w:bottom w:val="single" w:color="auto" w:sz="4" w:space="0"/>
              <w:right w:val="single" w:color="auto" w:sz="4" w:space="0"/>
            </w:tcBorders>
            <w:vAlign w:val="center"/>
          </w:tcPr>
          <w:p w14:paraId="4348E608">
            <w:pPr>
              <w:pStyle w:val="3"/>
              <w:jc w:val="center"/>
              <w:rPr>
                <w:szCs w:val="21"/>
              </w:rPr>
            </w:pPr>
            <w:r>
              <w:rPr>
                <w:szCs w:val="21"/>
              </w:rPr>
              <w:t>项号</w:t>
            </w:r>
          </w:p>
        </w:tc>
        <w:tc>
          <w:tcPr>
            <w:tcW w:w="4505" w:type="dxa"/>
            <w:tcBorders>
              <w:top w:val="single" w:color="auto" w:sz="4" w:space="0"/>
              <w:left w:val="single" w:color="auto" w:sz="4" w:space="0"/>
              <w:bottom w:val="single" w:color="auto" w:sz="4" w:space="0"/>
              <w:right w:val="single" w:color="auto" w:sz="4" w:space="0"/>
            </w:tcBorders>
            <w:vAlign w:val="center"/>
          </w:tcPr>
          <w:p w14:paraId="4C48E913">
            <w:pPr>
              <w:pStyle w:val="3"/>
              <w:jc w:val="center"/>
              <w:rPr>
                <w:szCs w:val="21"/>
              </w:rPr>
            </w:pPr>
            <w:r>
              <w:rPr>
                <w:rFonts w:hint="eastAsia"/>
                <w:szCs w:val="21"/>
              </w:rPr>
              <w:t>采购</w:t>
            </w:r>
            <w:r>
              <w:rPr>
                <w:szCs w:val="21"/>
              </w:rPr>
              <w:t>文件的商务</w:t>
            </w:r>
            <w:r>
              <w:rPr>
                <w:rFonts w:hint="eastAsia"/>
                <w:szCs w:val="21"/>
              </w:rPr>
              <w:t>条款</w:t>
            </w:r>
          </w:p>
        </w:tc>
        <w:tc>
          <w:tcPr>
            <w:tcW w:w="2490" w:type="dxa"/>
            <w:tcBorders>
              <w:top w:val="single" w:color="auto" w:sz="4" w:space="0"/>
              <w:left w:val="single" w:color="auto" w:sz="4" w:space="0"/>
              <w:bottom w:val="single" w:color="auto" w:sz="4" w:space="0"/>
              <w:right w:val="single" w:color="auto" w:sz="4" w:space="0"/>
            </w:tcBorders>
            <w:vAlign w:val="center"/>
          </w:tcPr>
          <w:p w14:paraId="5448BF48">
            <w:pPr>
              <w:pStyle w:val="3"/>
              <w:jc w:val="center"/>
              <w:rPr>
                <w:szCs w:val="21"/>
              </w:rPr>
            </w:pPr>
            <w:r>
              <w:rPr>
                <w:rFonts w:hint="eastAsia"/>
                <w:szCs w:val="21"/>
              </w:rPr>
              <w:t>响应</w:t>
            </w:r>
            <w:r>
              <w:rPr>
                <w:szCs w:val="21"/>
              </w:rPr>
              <w:t>文件承诺的商务条款</w:t>
            </w:r>
          </w:p>
        </w:tc>
        <w:tc>
          <w:tcPr>
            <w:tcW w:w="1622" w:type="dxa"/>
            <w:tcBorders>
              <w:top w:val="single" w:color="auto" w:sz="4" w:space="0"/>
              <w:left w:val="single" w:color="auto" w:sz="4" w:space="0"/>
              <w:bottom w:val="single" w:color="auto" w:sz="4" w:space="0"/>
              <w:right w:val="single" w:color="auto" w:sz="4" w:space="0"/>
            </w:tcBorders>
            <w:vAlign w:val="center"/>
          </w:tcPr>
          <w:p w14:paraId="3886D175">
            <w:pPr>
              <w:pStyle w:val="3"/>
              <w:jc w:val="center"/>
              <w:rPr>
                <w:szCs w:val="21"/>
              </w:rPr>
            </w:pPr>
            <w:r>
              <w:rPr>
                <w:szCs w:val="21"/>
              </w:rPr>
              <w:t>偏离说明</w:t>
            </w:r>
          </w:p>
        </w:tc>
      </w:tr>
      <w:tr w14:paraId="095F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8" w:hRule="exact"/>
          <w:jc w:val="center"/>
        </w:trPr>
        <w:tc>
          <w:tcPr>
            <w:tcW w:w="691" w:type="dxa"/>
            <w:tcBorders>
              <w:top w:val="single" w:color="auto" w:sz="4" w:space="0"/>
              <w:left w:val="single" w:color="auto" w:sz="4" w:space="0"/>
              <w:right w:val="single" w:color="auto" w:sz="4" w:space="0"/>
            </w:tcBorders>
            <w:vAlign w:val="center"/>
          </w:tcPr>
          <w:p w14:paraId="214A96D2">
            <w:pPr>
              <w:pStyle w:val="3"/>
              <w:jc w:val="center"/>
              <w:rPr>
                <w:szCs w:val="21"/>
              </w:rPr>
            </w:pPr>
          </w:p>
        </w:tc>
        <w:tc>
          <w:tcPr>
            <w:tcW w:w="4505" w:type="dxa"/>
            <w:tcBorders>
              <w:top w:val="single" w:color="auto" w:sz="4" w:space="0"/>
              <w:left w:val="single" w:color="auto" w:sz="4" w:space="0"/>
              <w:right w:val="single" w:color="auto" w:sz="4" w:space="0"/>
            </w:tcBorders>
            <w:vAlign w:val="center"/>
          </w:tcPr>
          <w:p w14:paraId="0A56F680">
            <w:pPr>
              <w:pStyle w:val="3"/>
              <w:rPr>
                <w:szCs w:val="21"/>
              </w:rPr>
            </w:pPr>
            <w:r>
              <w:rPr>
                <w:rFonts w:hint="eastAsia"/>
              </w:rPr>
              <w:t xml:space="preserve">   </w:t>
            </w:r>
          </w:p>
        </w:tc>
        <w:tc>
          <w:tcPr>
            <w:tcW w:w="2490" w:type="dxa"/>
            <w:tcBorders>
              <w:top w:val="single" w:color="auto" w:sz="4" w:space="0"/>
              <w:left w:val="single" w:color="auto" w:sz="4" w:space="0"/>
              <w:right w:val="single" w:color="auto" w:sz="4" w:space="0"/>
            </w:tcBorders>
            <w:vAlign w:val="center"/>
          </w:tcPr>
          <w:p w14:paraId="3339EBC5">
            <w:pPr>
              <w:pStyle w:val="3"/>
              <w:rPr>
                <w:rFonts w:hint="eastAsia" w:asciiTheme="minorEastAsia" w:hAnsiTheme="minorEastAsia" w:cstheme="minorEastAsia"/>
                <w:color w:val="FF0000"/>
                <w:szCs w:val="21"/>
              </w:rPr>
            </w:pPr>
            <w:r>
              <w:rPr>
                <w:rFonts w:hint="eastAsia" w:asciiTheme="minorEastAsia" w:hAnsiTheme="minorEastAsia" w:cstheme="minorEastAsia"/>
                <w:color w:val="FF0000"/>
                <w:szCs w:val="21"/>
              </w:rPr>
              <w:t>请填入贵单位响应的内容。</w:t>
            </w:r>
          </w:p>
          <w:p w14:paraId="19D68553">
            <w:pPr>
              <w:pStyle w:val="3"/>
              <w:rPr>
                <w:szCs w:val="21"/>
              </w:rPr>
            </w:pPr>
          </w:p>
        </w:tc>
        <w:tc>
          <w:tcPr>
            <w:tcW w:w="1622" w:type="dxa"/>
            <w:tcBorders>
              <w:top w:val="single" w:color="auto" w:sz="4" w:space="0"/>
              <w:left w:val="single" w:color="auto" w:sz="4" w:space="0"/>
              <w:bottom w:val="single" w:color="auto" w:sz="4" w:space="0"/>
              <w:right w:val="single" w:color="auto" w:sz="4" w:space="0"/>
            </w:tcBorders>
            <w:vAlign w:val="center"/>
          </w:tcPr>
          <w:p w14:paraId="07EACEC0">
            <w:pPr>
              <w:pStyle w:val="3"/>
              <w:rPr>
                <w:szCs w:val="21"/>
              </w:rPr>
            </w:pPr>
            <w:r>
              <w:rPr>
                <w:szCs w:val="21"/>
              </w:rPr>
              <w:t>正偏离（负偏离或无偏离）</w:t>
            </w:r>
          </w:p>
          <w:p w14:paraId="44276FB5">
            <w:pPr>
              <w:pStyle w:val="3"/>
              <w:rPr>
                <w:szCs w:val="21"/>
              </w:rPr>
            </w:pPr>
          </w:p>
        </w:tc>
      </w:tr>
    </w:tbl>
    <w:p w14:paraId="2754A412">
      <w:pPr>
        <w:keepNext w:val="0"/>
        <w:keepLines w:val="0"/>
        <w:pageBreakBefore w:val="0"/>
        <w:widowControl/>
        <w:shd w:val="clear" w:color="auto" w:fill="FFFFFF"/>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lang w:val="en-US" w:eastAsia="zh-CN"/>
        </w:rPr>
      </w:pPr>
    </w:p>
    <w:p w14:paraId="336ECDA0">
      <w:pPr>
        <w:pStyle w:val="3"/>
        <w:rPr>
          <w:szCs w:val="21"/>
        </w:rPr>
      </w:pPr>
      <w:r>
        <w:rPr>
          <w:szCs w:val="21"/>
        </w:rPr>
        <w:t>注：</w:t>
      </w:r>
      <w:r>
        <w:rPr>
          <w:rFonts w:asciiTheme="minorEastAsia" w:hAnsiTheme="minorEastAsia"/>
          <w:szCs w:val="21"/>
        </w:rPr>
        <w:t>⑴</w:t>
      </w:r>
      <w:r>
        <w:rPr>
          <w:szCs w:val="21"/>
        </w:rPr>
        <w:t>表格内容均需按要求填写并盖章，不得留空，</w:t>
      </w:r>
      <w:r>
        <w:rPr>
          <w:bCs/>
          <w:szCs w:val="21"/>
        </w:rPr>
        <w:t>否则按投标无效处理</w:t>
      </w:r>
      <w:r>
        <w:rPr>
          <w:szCs w:val="21"/>
        </w:rPr>
        <w:t>。</w:t>
      </w:r>
    </w:p>
    <w:p w14:paraId="160E8682">
      <w:pPr>
        <w:pStyle w:val="3"/>
        <w:ind w:firstLine="420" w:firstLineChars="200"/>
        <w:rPr>
          <w:bCs/>
          <w:szCs w:val="21"/>
        </w:rPr>
      </w:pPr>
      <w:r>
        <w:rPr>
          <w:rFonts w:asciiTheme="minorEastAsia" w:hAnsiTheme="minorEastAsia"/>
          <w:bCs/>
          <w:szCs w:val="21"/>
        </w:rPr>
        <w:t>⑵</w:t>
      </w:r>
      <w:r>
        <w:rPr>
          <w:bCs/>
          <w:szCs w:val="21"/>
        </w:rPr>
        <w:t>如果</w:t>
      </w:r>
      <w:r>
        <w:rPr>
          <w:rFonts w:hint="eastAsia"/>
          <w:bCs/>
          <w:szCs w:val="21"/>
        </w:rPr>
        <w:t>采购</w:t>
      </w:r>
      <w:r>
        <w:rPr>
          <w:bCs/>
          <w:szCs w:val="21"/>
        </w:rPr>
        <w:t>文件需求为小于或大于某个数值标准时，</w:t>
      </w:r>
      <w:r>
        <w:rPr>
          <w:rFonts w:hint="eastAsia"/>
          <w:bCs/>
          <w:szCs w:val="21"/>
        </w:rPr>
        <w:t>响应</w:t>
      </w:r>
      <w:r>
        <w:rPr>
          <w:bCs/>
          <w:szCs w:val="21"/>
        </w:rPr>
        <w:t>文件承诺内容应当写明商务响应承诺的具体</w:t>
      </w:r>
      <w:r>
        <w:rPr>
          <w:rFonts w:hint="eastAsia"/>
          <w:bCs/>
          <w:szCs w:val="21"/>
        </w:rPr>
        <w:t>内容</w:t>
      </w:r>
      <w:r>
        <w:rPr>
          <w:bCs/>
          <w:szCs w:val="21"/>
        </w:rPr>
        <w:t>，否则按无效</w:t>
      </w:r>
      <w:r>
        <w:rPr>
          <w:rFonts w:hint="eastAsia"/>
          <w:bCs/>
          <w:szCs w:val="21"/>
        </w:rPr>
        <w:t>响应</w:t>
      </w:r>
      <w:r>
        <w:rPr>
          <w:bCs/>
          <w:szCs w:val="21"/>
        </w:rPr>
        <w:t>处理。</w:t>
      </w:r>
    </w:p>
    <w:p w14:paraId="235E1028">
      <w:pPr>
        <w:pStyle w:val="3"/>
        <w:spacing w:line="400" w:lineRule="exact"/>
        <w:ind w:firstLine="420" w:firstLineChars="200"/>
        <w:rPr>
          <w:rFonts w:hint="eastAsia" w:hAnsi="宋体"/>
          <w:szCs w:val="21"/>
        </w:rPr>
      </w:pPr>
      <w:r>
        <w:rPr>
          <w:rFonts w:hint="eastAsia" w:ascii="微软雅黑" w:hAnsi="微软雅黑" w:eastAsia="微软雅黑" w:cs="微软雅黑"/>
          <w:szCs w:val="21"/>
        </w:rPr>
        <w:t>⑶</w:t>
      </w:r>
      <w:r>
        <w:rPr>
          <w:szCs w:val="21"/>
        </w:rPr>
        <w:t>当</w:t>
      </w:r>
      <w:r>
        <w:rPr>
          <w:rFonts w:hint="eastAsia"/>
          <w:szCs w:val="21"/>
        </w:rPr>
        <w:t>响应</w:t>
      </w:r>
      <w:r>
        <w:rPr>
          <w:szCs w:val="21"/>
        </w:rPr>
        <w:t>文件的商务内容低于</w:t>
      </w:r>
      <w:r>
        <w:rPr>
          <w:rFonts w:hint="eastAsia"/>
          <w:szCs w:val="21"/>
        </w:rPr>
        <w:t>采购</w:t>
      </w:r>
      <w:r>
        <w:rPr>
          <w:szCs w:val="21"/>
        </w:rPr>
        <w:t>文件要求时，</w:t>
      </w:r>
      <w:r>
        <w:rPr>
          <w:rFonts w:hint="eastAsia"/>
          <w:szCs w:val="21"/>
        </w:rPr>
        <w:t>供应商</w:t>
      </w:r>
      <w:r>
        <w:rPr>
          <w:szCs w:val="21"/>
        </w:rPr>
        <w:t>应当如实写明“负偏离”，否则视为虚假</w:t>
      </w:r>
      <w:r>
        <w:rPr>
          <w:rFonts w:hint="eastAsia"/>
          <w:szCs w:val="21"/>
        </w:rPr>
        <w:t>响应</w:t>
      </w:r>
      <w:r>
        <w:rPr>
          <w:szCs w:val="21"/>
        </w:rPr>
        <w:t>。</w:t>
      </w:r>
    </w:p>
    <w:p w14:paraId="655800D4">
      <w:pPr>
        <w:pStyle w:val="3"/>
        <w:spacing w:line="400" w:lineRule="exact"/>
        <w:rPr>
          <w:rFonts w:hint="eastAsia" w:hAnsi="宋体"/>
          <w:szCs w:val="21"/>
        </w:rPr>
      </w:pPr>
      <w:r>
        <w:rPr>
          <w:rFonts w:hint="eastAsia" w:hAnsi="宋体"/>
          <w:szCs w:val="21"/>
        </w:rPr>
        <w:t>供应商（盖单位公章）：</w:t>
      </w:r>
    </w:p>
    <w:p w14:paraId="4334C1EC">
      <w:pPr>
        <w:rPr>
          <w:rFonts w:hint="eastAsia" w:hAnsi="宋体"/>
          <w:szCs w:val="21"/>
        </w:rPr>
      </w:pPr>
    </w:p>
    <w:p w14:paraId="1F791FBA">
      <w:pPr>
        <w:pStyle w:val="21"/>
      </w:pPr>
    </w:p>
    <w:p w14:paraId="5FC4BC0E">
      <w:pPr>
        <w:pStyle w:val="3"/>
        <w:spacing w:line="400" w:lineRule="exact"/>
      </w:pPr>
      <w:r>
        <w:rPr>
          <w:rFonts w:hint="eastAsia" w:hAnsi="宋体"/>
          <w:szCs w:val="21"/>
        </w:rPr>
        <w:t>法定代表人或其被授权委托人（签字或盖章）：</w:t>
      </w:r>
    </w:p>
    <w:p w14:paraId="0F4D351A">
      <w:pPr>
        <w:pStyle w:val="3"/>
        <w:spacing w:line="400" w:lineRule="exact"/>
        <w:rPr>
          <w:rFonts w:hAnsi="宋体"/>
          <w:szCs w:val="21"/>
        </w:rPr>
      </w:pPr>
    </w:p>
    <w:p w14:paraId="13BE9F40"/>
    <w:p w14:paraId="3944768B">
      <w:pPr>
        <w:widowControl/>
        <w:jc w:val="left"/>
        <w:rPr>
          <w:rFonts w:hint="eastAsia" w:eastAsiaTheme="minorEastAsia"/>
          <w:bCs/>
          <w:sz w:val="28"/>
          <w:szCs w:val="28"/>
          <w:lang w:eastAsia="zh-CN"/>
        </w:rPr>
      </w:pPr>
      <w:r>
        <w:rPr>
          <w:rFonts w:hint="eastAsia"/>
          <w:bCs/>
          <w:sz w:val="28"/>
          <w:szCs w:val="28"/>
        </w:rPr>
        <w:t>附件</w:t>
      </w:r>
      <w:r>
        <w:rPr>
          <w:bCs/>
          <w:sz w:val="28"/>
          <w:szCs w:val="28"/>
        </w:rPr>
        <w:t>7</w:t>
      </w:r>
    </w:p>
    <w:p w14:paraId="42C086AE">
      <w:pPr>
        <w:keepNext/>
        <w:keepLines/>
        <w:widowControl w:val="0"/>
        <w:spacing w:before="340" w:after="330" w:line="578" w:lineRule="auto"/>
        <w:jc w:val="center"/>
        <w:outlineLvl w:val="0"/>
        <w:rPr>
          <w:rFonts w:ascii="宋体" w:hAnsi="宋体" w:eastAsia="宋体" w:cs="宋体"/>
          <w:b/>
          <w:bCs/>
          <w:color w:val="auto"/>
          <w:kern w:val="44"/>
          <w:sz w:val="44"/>
          <w:szCs w:val="32"/>
          <w:highlight w:val="none"/>
          <w:lang w:val="en-US" w:eastAsia="zh-CN" w:bidi="ar-SA"/>
        </w:rPr>
      </w:pPr>
      <w:r>
        <w:rPr>
          <w:rFonts w:hint="eastAsia" w:ascii="仿宋" w:hAnsi="仿宋" w:eastAsia="仿宋" w:cs="仿宋"/>
          <w:b/>
          <w:bCs/>
          <w:color w:val="auto"/>
          <w:kern w:val="44"/>
          <w:sz w:val="28"/>
          <w:szCs w:val="28"/>
          <w:lang w:val="en-US" w:eastAsia="zh-CN" w:bidi="ar-SA"/>
        </w:rPr>
        <w:t xml:space="preserve"> </w:t>
      </w:r>
      <w:r>
        <w:rPr>
          <w:rFonts w:hint="eastAsia" w:ascii="仿宋" w:hAnsi="仿宋" w:eastAsia="仿宋" w:cs="仿宋"/>
          <w:b/>
          <w:bCs/>
          <w:color w:val="auto"/>
          <w:kern w:val="44"/>
          <w:sz w:val="28"/>
          <w:szCs w:val="28"/>
          <w:highlight w:val="none"/>
          <w:lang w:val="en-US" w:eastAsia="zh-CN" w:bidi="ar-SA"/>
        </w:rPr>
        <w:t xml:space="preserve"> </w:t>
      </w:r>
      <w:r>
        <w:rPr>
          <w:rFonts w:hint="eastAsia" w:ascii="宋体" w:hAnsi="Courier New" w:eastAsia="宋体" w:cs="Times New Roman"/>
          <w:b/>
          <w:bCs/>
          <w:color w:val="auto"/>
          <w:kern w:val="44"/>
          <w:sz w:val="44"/>
          <w:szCs w:val="44"/>
          <w:highlight w:val="none"/>
          <w:lang w:val="en-US" w:eastAsia="zh-CN" w:bidi="ar-SA"/>
        </w:rPr>
        <w:t>报价表</w:t>
      </w:r>
    </w:p>
    <w:tbl>
      <w:tblPr>
        <w:tblStyle w:val="17"/>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559"/>
        <w:gridCol w:w="1437"/>
        <w:gridCol w:w="1083"/>
        <w:gridCol w:w="1294"/>
        <w:gridCol w:w="1554"/>
      </w:tblGrid>
      <w:tr w14:paraId="02F2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732" w:type="dxa"/>
            <w:vAlign w:val="center"/>
          </w:tcPr>
          <w:p w14:paraId="30074D05">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项号</w:t>
            </w:r>
          </w:p>
        </w:tc>
        <w:tc>
          <w:tcPr>
            <w:tcW w:w="2559" w:type="dxa"/>
            <w:vAlign w:val="center"/>
          </w:tcPr>
          <w:p w14:paraId="42A80EA2">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服务名称</w:t>
            </w:r>
          </w:p>
        </w:tc>
        <w:tc>
          <w:tcPr>
            <w:tcW w:w="1437" w:type="dxa"/>
            <w:vAlign w:val="center"/>
          </w:tcPr>
          <w:p w14:paraId="1E499FF0">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数量</w:t>
            </w:r>
          </w:p>
          <w:p w14:paraId="2B5CDB41">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①</w:t>
            </w:r>
          </w:p>
        </w:tc>
        <w:tc>
          <w:tcPr>
            <w:tcW w:w="1083" w:type="dxa"/>
            <w:vAlign w:val="center"/>
          </w:tcPr>
          <w:p w14:paraId="29D6E4BF">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单价（元）</w:t>
            </w:r>
          </w:p>
          <w:p w14:paraId="1BBE0456">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②</w:t>
            </w:r>
          </w:p>
        </w:tc>
        <w:tc>
          <w:tcPr>
            <w:tcW w:w="1294" w:type="dxa"/>
            <w:vAlign w:val="center"/>
          </w:tcPr>
          <w:p w14:paraId="68833F88">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单项合价（元）</w:t>
            </w:r>
          </w:p>
          <w:p w14:paraId="61137EBD">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③=①×②</w:t>
            </w:r>
          </w:p>
        </w:tc>
        <w:tc>
          <w:tcPr>
            <w:tcW w:w="1554" w:type="dxa"/>
            <w:vAlign w:val="center"/>
          </w:tcPr>
          <w:p w14:paraId="4DAF6207">
            <w:pPr>
              <w:pStyle w:val="3"/>
              <w:spacing w:line="400" w:lineRule="exact"/>
              <w:jc w:val="center"/>
              <w:rPr>
                <w:rFonts w:hint="eastAsia" w:asciiTheme="minorEastAsia" w:hAnsiTheme="minorEastAsia" w:cstheme="minorEastAsia"/>
                <w:szCs w:val="21"/>
              </w:rPr>
            </w:pPr>
            <w:r>
              <w:rPr>
                <w:rFonts w:hint="eastAsia" w:asciiTheme="minorEastAsia" w:hAnsiTheme="minorEastAsia" w:cstheme="minorEastAsia"/>
                <w:szCs w:val="21"/>
              </w:rPr>
              <w:t>备注</w:t>
            </w:r>
          </w:p>
        </w:tc>
      </w:tr>
      <w:tr w14:paraId="05F78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732" w:type="dxa"/>
            <w:vAlign w:val="center"/>
          </w:tcPr>
          <w:p w14:paraId="0155DBEF">
            <w:pPr>
              <w:pStyle w:val="3"/>
              <w:spacing w:line="400" w:lineRule="exact"/>
              <w:jc w:val="center"/>
              <w:rPr>
                <w:rFonts w:hint="eastAsia" w:hAnsi="宋体" w:eastAsia="宋体" w:cs="宋体"/>
                <w:sz w:val="24"/>
                <w:szCs w:val="24"/>
              </w:rPr>
            </w:pPr>
            <w:r>
              <w:rPr>
                <w:rFonts w:hint="eastAsia" w:hAnsi="宋体" w:eastAsia="宋体" w:cs="宋体"/>
                <w:sz w:val="24"/>
                <w:szCs w:val="24"/>
              </w:rPr>
              <w:t>1</w:t>
            </w:r>
          </w:p>
        </w:tc>
        <w:tc>
          <w:tcPr>
            <w:tcW w:w="2559" w:type="dxa"/>
            <w:vAlign w:val="center"/>
          </w:tcPr>
          <w:p w14:paraId="061C4937">
            <w:pPr>
              <w:spacing w:line="400" w:lineRule="exact"/>
              <w:jc w:val="center"/>
              <w:rPr>
                <w:rFonts w:hint="default" w:ascii="宋体" w:hAnsi="宋体" w:eastAsia="宋体" w:cs="宋体"/>
                <w:color w:val="000000"/>
                <w:sz w:val="24"/>
                <w:lang w:val="en-US"/>
              </w:rPr>
            </w:pPr>
            <w:r>
              <w:rPr>
                <w:rFonts w:hint="eastAsia" w:asciiTheme="minorEastAsia" w:hAnsiTheme="minorEastAsia"/>
                <w:sz w:val="22"/>
                <w:szCs w:val="22"/>
                <w:lang w:val="en-US" w:eastAsia="zh-CN"/>
              </w:rPr>
              <w:t>南宁市第四人民医院   电梯维保服务</w:t>
            </w:r>
          </w:p>
        </w:tc>
        <w:tc>
          <w:tcPr>
            <w:tcW w:w="1437" w:type="dxa"/>
            <w:vAlign w:val="center"/>
          </w:tcPr>
          <w:p w14:paraId="08327305">
            <w:pPr>
              <w:spacing w:line="400" w:lineRule="exact"/>
              <w:jc w:val="center"/>
              <w:rPr>
                <w:rFonts w:hint="eastAsia" w:ascii="宋体" w:hAnsi="宋体" w:eastAsia="宋体" w:cs="宋体"/>
                <w:color w:val="000000"/>
                <w:sz w:val="24"/>
              </w:rPr>
            </w:pPr>
          </w:p>
        </w:tc>
        <w:tc>
          <w:tcPr>
            <w:tcW w:w="1083" w:type="dxa"/>
            <w:vAlign w:val="center"/>
          </w:tcPr>
          <w:p w14:paraId="18F5BEB6">
            <w:pPr>
              <w:pStyle w:val="3"/>
              <w:spacing w:line="400" w:lineRule="exact"/>
              <w:jc w:val="center"/>
              <w:rPr>
                <w:rFonts w:hint="eastAsia" w:hAnsi="宋体" w:eastAsia="宋体" w:cs="宋体"/>
                <w:sz w:val="24"/>
                <w:szCs w:val="24"/>
              </w:rPr>
            </w:pPr>
          </w:p>
        </w:tc>
        <w:tc>
          <w:tcPr>
            <w:tcW w:w="1294" w:type="dxa"/>
            <w:vAlign w:val="center"/>
          </w:tcPr>
          <w:p w14:paraId="27965A9E">
            <w:pPr>
              <w:pStyle w:val="3"/>
              <w:spacing w:line="400" w:lineRule="exact"/>
              <w:jc w:val="center"/>
              <w:rPr>
                <w:rFonts w:hint="eastAsia" w:hAnsi="宋体" w:eastAsia="宋体" w:cs="宋体"/>
                <w:sz w:val="24"/>
                <w:szCs w:val="24"/>
              </w:rPr>
            </w:pPr>
          </w:p>
        </w:tc>
        <w:tc>
          <w:tcPr>
            <w:tcW w:w="1554" w:type="dxa"/>
            <w:vAlign w:val="center"/>
          </w:tcPr>
          <w:p w14:paraId="64EC2297">
            <w:pPr>
              <w:pStyle w:val="3"/>
              <w:spacing w:line="400" w:lineRule="exact"/>
              <w:jc w:val="center"/>
              <w:rPr>
                <w:rFonts w:hint="eastAsia" w:hAnsi="宋体" w:eastAsia="宋体" w:cs="宋体"/>
                <w:sz w:val="24"/>
                <w:szCs w:val="24"/>
              </w:rPr>
            </w:pPr>
          </w:p>
        </w:tc>
      </w:tr>
      <w:tr w14:paraId="09AA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exact"/>
          <w:jc w:val="center"/>
        </w:trPr>
        <w:tc>
          <w:tcPr>
            <w:tcW w:w="8659" w:type="dxa"/>
            <w:gridSpan w:val="6"/>
            <w:vAlign w:val="center"/>
          </w:tcPr>
          <w:p w14:paraId="0A508E7D">
            <w:pPr>
              <w:pStyle w:val="3"/>
              <w:spacing w:line="400" w:lineRule="exact"/>
              <w:jc w:val="left"/>
              <w:rPr>
                <w:rFonts w:hint="eastAsia" w:asciiTheme="minorEastAsia" w:hAnsiTheme="minorEastAsia" w:cstheme="minorEastAsia"/>
                <w:b/>
                <w:szCs w:val="21"/>
              </w:rPr>
            </w:pPr>
            <w:r>
              <w:rPr>
                <w:rFonts w:hint="eastAsia" w:asciiTheme="minorEastAsia" w:hAnsiTheme="minorEastAsia" w:cstheme="minorEastAsia"/>
                <w:b/>
                <w:szCs w:val="21"/>
              </w:rPr>
              <w:t xml:space="preserve">报价合计（包含税费等所有费用）：（大写）人民币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u w:val="single"/>
                <w:lang w:val="en-US" w:eastAsia="zh-CN"/>
              </w:rPr>
              <w:t xml:space="preserve">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rPr>
              <w:t>（￥</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u w:val="single"/>
                <w:lang w:val="en-US" w:eastAsia="zh-CN"/>
              </w:rPr>
              <w:t xml:space="preserve">            </w:t>
            </w:r>
            <w:r>
              <w:rPr>
                <w:rFonts w:hint="eastAsia" w:asciiTheme="minorEastAsia" w:hAnsiTheme="minorEastAsia" w:cstheme="minorEastAsia"/>
                <w:b/>
                <w:szCs w:val="21"/>
                <w:u w:val="single"/>
              </w:rPr>
              <w:t xml:space="preserve"> </w:t>
            </w:r>
            <w:r>
              <w:rPr>
                <w:rFonts w:hint="eastAsia" w:asciiTheme="minorEastAsia" w:hAnsiTheme="minorEastAsia" w:cstheme="minorEastAsia"/>
                <w:b/>
                <w:szCs w:val="21"/>
              </w:rPr>
              <w:t>元）</w:t>
            </w:r>
          </w:p>
        </w:tc>
      </w:tr>
      <w:tr w14:paraId="0FE9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exact"/>
          <w:jc w:val="center"/>
        </w:trPr>
        <w:tc>
          <w:tcPr>
            <w:tcW w:w="8659" w:type="dxa"/>
            <w:gridSpan w:val="6"/>
            <w:vAlign w:val="center"/>
          </w:tcPr>
          <w:p w14:paraId="1F1C1698">
            <w:pPr>
              <w:pStyle w:val="3"/>
              <w:spacing w:line="400" w:lineRule="exact"/>
              <w:jc w:val="left"/>
              <w:rPr>
                <w:rFonts w:hint="default" w:asciiTheme="minorEastAsia" w:hAnsiTheme="minorEastAsia" w:eastAsiaTheme="minorEastAsia" w:cstheme="minorEastAsia"/>
                <w:b/>
                <w:szCs w:val="21"/>
                <w:lang w:val="en-US" w:eastAsia="zh-CN"/>
              </w:rPr>
            </w:pPr>
            <w:r>
              <w:rPr>
                <w:rFonts w:hint="eastAsia" w:asciiTheme="minorEastAsia" w:hAnsiTheme="minorEastAsia" w:cstheme="minorEastAsia"/>
                <w:b/>
                <w:szCs w:val="21"/>
              </w:rPr>
              <w:t>说明：报价合计金额不能超过最高限价</w:t>
            </w:r>
            <w:r>
              <w:rPr>
                <w:rFonts w:hint="eastAsia" w:asciiTheme="minorEastAsia" w:hAnsiTheme="minorEastAsia" w:cstheme="minorEastAsia"/>
                <w:b/>
                <w:szCs w:val="21"/>
                <w:lang w:val="en-US" w:eastAsia="zh-CN"/>
              </w:rPr>
              <w:t>72000.00</w:t>
            </w:r>
            <w:r>
              <w:rPr>
                <w:rFonts w:hint="eastAsia" w:asciiTheme="minorEastAsia" w:hAnsiTheme="minorEastAsia" w:cstheme="minorEastAsia"/>
                <w:b/>
                <w:szCs w:val="21"/>
              </w:rPr>
              <w:t>元</w:t>
            </w:r>
            <w:r>
              <w:rPr>
                <w:rFonts w:hint="eastAsia" w:asciiTheme="minorEastAsia" w:hAnsiTheme="minorEastAsia" w:cstheme="minorEastAsia"/>
                <w:b/>
                <w:szCs w:val="21"/>
                <w:lang w:eastAsia="zh-CN"/>
              </w:rPr>
              <w:t>，</w:t>
            </w:r>
            <w:r>
              <w:rPr>
                <w:rFonts w:hint="eastAsia" w:asciiTheme="minorEastAsia" w:hAnsiTheme="minorEastAsia" w:cstheme="minorEastAsia"/>
                <w:b/>
                <w:szCs w:val="21"/>
                <w:lang w:val="en-US" w:eastAsia="zh-CN"/>
              </w:rPr>
              <w:t>超限价投标无效。</w:t>
            </w:r>
          </w:p>
        </w:tc>
      </w:tr>
    </w:tbl>
    <w:p w14:paraId="48FC0196">
      <w:pPr>
        <w:pStyle w:val="3"/>
        <w:spacing w:line="400" w:lineRule="exact"/>
        <w:rPr>
          <w:rFonts w:hint="eastAsia" w:asciiTheme="minorEastAsia" w:hAnsiTheme="minorEastAsia" w:cstheme="minorEastAsia"/>
          <w:szCs w:val="21"/>
        </w:rPr>
      </w:pPr>
    </w:p>
    <w:p w14:paraId="5CA71C11">
      <w:pPr>
        <w:pStyle w:val="3"/>
        <w:spacing w:line="400" w:lineRule="exact"/>
        <w:rPr>
          <w:rFonts w:hint="eastAsia" w:asciiTheme="minorEastAsia" w:hAnsiTheme="minorEastAsia" w:cstheme="minorEastAsia"/>
          <w:szCs w:val="21"/>
        </w:rPr>
      </w:pPr>
    </w:p>
    <w:p w14:paraId="34E04B61">
      <w:pPr>
        <w:pStyle w:val="3"/>
        <w:spacing w:line="400" w:lineRule="exact"/>
        <w:rPr>
          <w:rFonts w:hint="eastAsia" w:asciiTheme="minorEastAsia" w:hAnsiTheme="minorEastAsia" w:cstheme="minorEastAsia"/>
          <w:szCs w:val="21"/>
          <w:u w:val="single"/>
        </w:rPr>
      </w:pPr>
      <w:r>
        <w:rPr>
          <w:rFonts w:hint="eastAsia" w:asciiTheme="minorEastAsia" w:hAnsiTheme="minorEastAsia" w:cstheme="minorEastAsia"/>
          <w:szCs w:val="21"/>
        </w:rPr>
        <w:t>供应商（盖单位公章）：</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u w:val="single"/>
          <w:lang w:val="en-US" w:eastAsia="zh-CN"/>
        </w:rPr>
        <w:t xml:space="preserve">         </w:t>
      </w:r>
      <w:r>
        <w:rPr>
          <w:rFonts w:hint="eastAsia" w:asciiTheme="minorEastAsia" w:hAnsiTheme="minorEastAsia" w:cstheme="minorEastAsia"/>
          <w:szCs w:val="21"/>
          <w:u w:val="single"/>
        </w:rPr>
        <w:t xml:space="preserve">      </w:t>
      </w:r>
    </w:p>
    <w:p w14:paraId="52B676A8">
      <w:pPr>
        <w:pStyle w:val="3"/>
        <w:spacing w:line="400" w:lineRule="exact"/>
        <w:rPr>
          <w:rFonts w:hint="eastAsia" w:asciiTheme="minorEastAsia" w:hAnsiTheme="minorEastAsia" w:cstheme="minorEastAsia"/>
          <w:b/>
          <w:szCs w:val="21"/>
        </w:rPr>
      </w:pPr>
      <w:r>
        <w:rPr>
          <w:rFonts w:hint="eastAsia" w:asciiTheme="minorEastAsia" w:hAnsiTheme="minorEastAsia" w:cstheme="minorEastAsia"/>
          <w:szCs w:val="21"/>
        </w:rPr>
        <w:t>法定代表人或其被授权委托人（签字或盖章）：</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u w:val="single"/>
          <w:lang w:val="en-US" w:eastAsia="zh-CN"/>
        </w:rPr>
        <w:t xml:space="preserve">       </w:t>
      </w:r>
      <w:r>
        <w:rPr>
          <w:rFonts w:hint="eastAsia" w:asciiTheme="minorEastAsia" w:hAnsiTheme="minorEastAsia" w:cstheme="minorEastAsia"/>
          <w:szCs w:val="21"/>
          <w:u w:val="single"/>
        </w:rPr>
        <w:t xml:space="preserve">             </w:t>
      </w:r>
    </w:p>
    <w:p w14:paraId="1C476571">
      <w:pPr>
        <w:pStyle w:val="3"/>
        <w:spacing w:line="400" w:lineRule="exact"/>
        <w:ind w:firstLine="468"/>
        <w:rPr>
          <w:rFonts w:hint="eastAsia" w:asciiTheme="minorEastAsia" w:hAnsiTheme="minorEastAsia" w:cstheme="minorEastAsia"/>
          <w:szCs w:val="21"/>
        </w:rPr>
      </w:pPr>
    </w:p>
    <w:p w14:paraId="493A95A2">
      <w:pPr>
        <w:pStyle w:val="3"/>
        <w:spacing w:line="400" w:lineRule="exact"/>
      </w:pPr>
      <w:r>
        <w:rPr>
          <w:rFonts w:hint="eastAsia" w:asciiTheme="minorEastAsia" w:hAnsiTheme="minorEastAsia" w:cstheme="minorEastAsia"/>
          <w:szCs w:val="21"/>
        </w:rPr>
        <w:t>注：表格内容均需按要求填写并盖章，不得留空，否则按响应无效处理。</w:t>
      </w:r>
    </w:p>
    <w:p w14:paraId="66D43968">
      <w:pPr>
        <w:spacing w:line="560" w:lineRule="exact"/>
        <w:jc w:val="left"/>
        <w:rPr>
          <w:rFonts w:hint="eastAsia" w:asciiTheme="minorEastAsia" w:hAnsiTheme="minorEastAsia" w:cstheme="majorEastAsia"/>
          <w:bCs/>
          <w:color w:val="000000"/>
          <w:sz w:val="28"/>
          <w:szCs w:val="28"/>
        </w:rPr>
      </w:pPr>
    </w:p>
    <w:p w14:paraId="2DFFF93C">
      <w:pPr>
        <w:rPr>
          <w:rFonts w:ascii="仿宋" w:hAnsi="仿宋" w:eastAsia="仿宋" w:cs="仿宋"/>
          <w:b/>
          <w:bCs/>
          <w:color w:val="auto"/>
          <w:sz w:val="32"/>
          <w:szCs w:val="32"/>
        </w:rPr>
      </w:pPr>
      <w:r>
        <w:rPr>
          <w:rFonts w:hint="eastAsia" w:ascii="仿宋" w:hAnsi="仿宋" w:eastAsia="仿宋" w:cs="仿宋"/>
          <w:b/>
          <w:bCs/>
          <w:color w:val="auto"/>
          <w:sz w:val="32"/>
          <w:szCs w:val="32"/>
        </w:rPr>
        <w:t xml:space="preserve">           </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 xml:space="preserve">             </w:t>
      </w:r>
    </w:p>
    <w:p w14:paraId="3EB86775">
      <w:pPr>
        <w:rPr>
          <w:rFonts w:hint="eastAsia"/>
        </w:rPr>
      </w:pPr>
    </w:p>
    <w:p w14:paraId="536F7D76">
      <w:pPr>
        <w:rPr>
          <w:rFonts w:hint="eastAsia" w:ascii="仿宋" w:hAnsi="仿宋" w:eastAsia="仿宋" w:cs="宋体"/>
          <w:kern w:val="0"/>
          <w:sz w:val="32"/>
          <w:szCs w:val="32"/>
        </w:rPr>
      </w:pPr>
    </w:p>
    <w:p w14:paraId="39877048">
      <w:pPr>
        <w:rPr>
          <w:rFonts w:hint="eastAsia" w:ascii="仿宋" w:hAnsi="仿宋" w:eastAsia="仿宋" w:cs="宋体"/>
          <w:kern w:val="0"/>
          <w:sz w:val="32"/>
          <w:szCs w:val="32"/>
        </w:rPr>
      </w:pPr>
    </w:p>
    <w:p w14:paraId="2177FCEE">
      <w:pPr>
        <w:rPr>
          <w:rFonts w:hint="eastAsia" w:ascii="仿宋" w:hAnsi="仿宋" w:eastAsia="仿宋" w:cs="宋体"/>
          <w:kern w:val="0"/>
          <w:sz w:val="32"/>
          <w:szCs w:val="32"/>
        </w:rPr>
      </w:pPr>
    </w:p>
    <w:p w14:paraId="12443FF5">
      <w:pPr>
        <w:rPr>
          <w:rFonts w:hint="eastAsia" w:ascii="仿宋" w:hAnsi="仿宋" w:eastAsia="仿宋" w:cs="宋体"/>
          <w:kern w:val="0"/>
          <w:sz w:val="32"/>
          <w:szCs w:val="32"/>
        </w:rPr>
      </w:pPr>
    </w:p>
    <w:p w14:paraId="481691B7">
      <w:pPr>
        <w:pStyle w:val="2"/>
        <w:rPr>
          <w:rFonts w:hint="eastAsia"/>
        </w:rPr>
      </w:pPr>
    </w:p>
    <w:p w14:paraId="74F74114">
      <w:pPr>
        <w:rPr>
          <w:rFonts w:ascii="仿宋" w:hAnsi="仿宋" w:eastAsia="仿宋" w:cs="宋体"/>
          <w:kern w:val="0"/>
          <w:sz w:val="32"/>
          <w:szCs w:val="32"/>
          <w:highlight w:val="yellow"/>
        </w:rPr>
      </w:pPr>
      <w:r>
        <w:rPr>
          <w:rFonts w:hint="eastAsia" w:ascii="仿宋" w:hAnsi="仿宋" w:eastAsia="仿宋" w:cs="宋体"/>
          <w:kern w:val="0"/>
          <w:sz w:val="32"/>
          <w:szCs w:val="32"/>
        </w:rPr>
        <w:t>附件</w:t>
      </w:r>
      <w:r>
        <w:rPr>
          <w:rFonts w:ascii="仿宋" w:hAnsi="仿宋" w:eastAsia="仿宋" w:cs="宋体"/>
          <w:kern w:val="0"/>
          <w:sz w:val="32"/>
          <w:szCs w:val="32"/>
        </w:rPr>
        <w:t>8</w:t>
      </w:r>
    </w:p>
    <w:p w14:paraId="265CF06D">
      <w:pPr>
        <w:pStyle w:val="3"/>
        <w:jc w:val="center"/>
        <w:rPr>
          <w:rFonts w:hint="default" w:asciiTheme="minorEastAsia" w:hAnsiTheme="minorEastAsia" w:eastAsiaTheme="minorEastAsia" w:cstheme="minorBidi"/>
          <w:b/>
          <w:bCs/>
          <w:kern w:val="2"/>
          <w:sz w:val="28"/>
          <w:szCs w:val="28"/>
          <w:lang w:val="en-US" w:eastAsia="zh-CN" w:bidi="ar-SA"/>
        </w:rPr>
      </w:pPr>
      <w:r>
        <w:rPr>
          <w:rFonts w:hint="eastAsia" w:asciiTheme="minorEastAsia" w:hAnsiTheme="minorEastAsia" w:eastAsiaTheme="minorEastAsia" w:cstheme="minorBidi"/>
          <w:b/>
          <w:bCs/>
          <w:kern w:val="2"/>
          <w:sz w:val="28"/>
          <w:szCs w:val="28"/>
          <w:lang w:val="en-US" w:eastAsia="zh-CN" w:bidi="ar-SA"/>
        </w:rPr>
        <w:t>评审办法</w:t>
      </w:r>
    </w:p>
    <w:p w14:paraId="7D78FA6C">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一、符合性审查与比较：</w:t>
      </w:r>
    </w:p>
    <w:p w14:paraId="63AB0C72">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医院评审小组对符合资格的报名公司的评审材料进行符合性审查，以确定其是否满足招标文件的实质性要求。医院评审小组审查评审材料的有效性、对招标文件的商务、技术等要求的响应程度，以确定评审材料是否符合招标文件的商务、技术等实质性要求。</w:t>
      </w:r>
    </w:p>
    <w:p w14:paraId="49622CBA">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医院评审小组将根据报名公司的评审材料进行审查、核对，如有疑问，将对报名公司进行询问，报名公司要向医院评审小组澄清有关问题。报名公司代表未到场或者拒绝澄清或者澄清的内容改变了评审材料的实质性内容的，医院评审小组有权视该评审材料无效。</w:t>
      </w:r>
    </w:p>
    <w:p w14:paraId="7FE60299">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（3）医院评审小组按照评审公告中公示的评审方法和标准，对符合性审查合格的评审材料进行商务和技术评估，综合比较与评价。</w:t>
      </w:r>
    </w:p>
    <w:p w14:paraId="2F6BF73B">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（4）医院评审小组根据评审材料综合比较与评价的结果确定中标候选人名单。</w:t>
      </w:r>
    </w:p>
    <w:p w14:paraId="312D72F9">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5）医院评审小组根据全体成员签字的原始评标记录和评标结果编写评标报告。医院评审小组成员对需要共同认定的事项存在争议的，按照少数服从多数的原则作出结论。持不同意见的医院评审小组成员应当在评标报告上签署不同意见及理由，否则视为同意评标报告。</w:t>
      </w:r>
    </w:p>
    <w:p w14:paraId="28FFC6E1">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（6）医院评审小组发现招标文件存在歧义、重大缺陷导致评标工作无法进行，或者招标文件内容违反国家有关强制性规定的，应当停止评 审工作，并作书面记录，采购需求部门及医院招标办公室确认后，应当修改评审文件，重新组织评审活动。</w:t>
      </w:r>
    </w:p>
    <w:p w14:paraId="0F82AB53">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二、评审原则：</w:t>
      </w:r>
    </w:p>
    <w:p w14:paraId="7768CB95">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医院评审小组必须公平、公正、客观，不带任何倾向性和启发性；不得向外界透露任何与评标有关的内容；任何单位和个人不得干扰、影响评标的正常进行；评标委员会及有关工作人员不得私下与投标人接触。</w:t>
      </w:r>
    </w:p>
    <w:p w14:paraId="6856D8D3">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三、评标依据：评委将以招标文件和投标文件为评标依据，对投标人的投标报价、技术、售后服务、信誉业绩等方面内容按百分制独立打分。</w:t>
      </w:r>
    </w:p>
    <w:p w14:paraId="5D7F8DB8">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四、评审标准审核：评审标准审核由医院采购管理办公室、纪检监察室、采购需求科室共同审定，参与审核评审标准的人员不得参与评审。</w:t>
      </w:r>
    </w:p>
    <w:p w14:paraId="124C263D">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五、评标方式：以封闭方式进行。</w:t>
      </w:r>
    </w:p>
    <w:p w14:paraId="093869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0" w:firstLineChars="200"/>
        <w:jc w:val="both"/>
        <w:textAlignment w:val="auto"/>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六、评定成交的标准</w:t>
      </w:r>
    </w:p>
    <w:p w14:paraId="7107CFE1">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1、评标原则</w:t>
      </w:r>
    </w:p>
    <w:p w14:paraId="6C816716">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（1）磋商小组构成：本项目的磋商小组由院内有关技术方面的专家组成。成员人数应当为5人。</w:t>
      </w:r>
    </w:p>
    <w:p w14:paraId="3571AAD6">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（2）评标方式：以封闭方式进行评标。评标全过程中不允许供应商与“磋商小组”之间有可能影响到评标结果公正性的会面与谈话，以体现公平、公正的基本原则。</w:t>
      </w:r>
    </w:p>
    <w:p w14:paraId="63380FA6">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（3）评标方法：综合评分法。</w:t>
      </w:r>
    </w:p>
    <w:p w14:paraId="76C8BC3A">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2、评标方法</w:t>
      </w:r>
    </w:p>
    <w:p w14:paraId="01D3CF3C">
      <w:pPr>
        <w:spacing w:line="500" w:lineRule="exact"/>
        <w:ind w:firstLine="482"/>
        <w:rPr>
          <w:rFonts w:hint="eastAsia" w:asciiTheme="minorEastAsia" w:hAnsiTheme="minorEastAsia" w:eastAsiaTheme="minorEastAsia" w:cstheme="minorBidi"/>
          <w:kern w:val="2"/>
          <w:sz w:val="22"/>
          <w:szCs w:val="22"/>
          <w:lang w:val="en-US" w:eastAsia="zh-CN" w:bidi="ar-SA"/>
        </w:rPr>
      </w:pPr>
      <w:r>
        <w:rPr>
          <w:rFonts w:hint="eastAsia" w:asciiTheme="minorEastAsia" w:hAnsiTheme="minorEastAsia" w:eastAsiaTheme="minorEastAsia" w:cstheme="minorBidi"/>
          <w:kern w:val="2"/>
          <w:sz w:val="22"/>
          <w:szCs w:val="22"/>
          <w:lang w:val="en-US" w:eastAsia="zh-CN" w:bidi="ar-SA"/>
        </w:rPr>
        <w:t>对进入详评的，磋商小组将以竞争性磋商文件、响应文件为评定依据，采用百分制综合评分法：计分办法（按四舍五入取至百分位）：</w:t>
      </w:r>
    </w:p>
    <w:p w14:paraId="23B3102C">
      <w:pPr>
        <w:spacing w:line="360" w:lineRule="atLeast"/>
        <w:ind w:firstLine="420"/>
        <w:rPr>
          <w:rFonts w:ascii="宋体" w:hAnsi="宋体" w:cs="Courier New"/>
          <w:b/>
          <w:bCs/>
          <w:color w:val="auto"/>
          <w:szCs w:val="21"/>
        </w:rPr>
      </w:pPr>
      <w:r>
        <w:rPr>
          <w:rFonts w:hint="eastAsia" w:ascii="宋体" w:hAnsi="宋体" w:cs="Courier New"/>
          <w:b/>
          <w:bCs/>
          <w:color w:val="auto"/>
          <w:szCs w:val="21"/>
        </w:rPr>
        <w:t>1.价格分…………………………………………………………………………………</w:t>
      </w:r>
      <w:r>
        <w:rPr>
          <w:rFonts w:hint="eastAsia" w:ascii="宋体" w:hAnsi="宋体" w:cs="Courier New"/>
          <w:b/>
          <w:bCs/>
          <w:color w:val="auto"/>
          <w:szCs w:val="21"/>
          <w:lang w:val="en-US" w:eastAsia="zh-CN"/>
        </w:rPr>
        <w:t>1</w:t>
      </w:r>
      <w:r>
        <w:rPr>
          <w:rFonts w:ascii="宋体" w:hAnsi="宋体" w:cs="Courier New"/>
          <w:b/>
          <w:bCs/>
          <w:color w:val="auto"/>
          <w:szCs w:val="21"/>
        </w:rPr>
        <w:t>0</w:t>
      </w:r>
      <w:r>
        <w:rPr>
          <w:rFonts w:hint="eastAsia" w:ascii="宋体" w:hAnsi="宋体" w:cs="Courier New"/>
          <w:b/>
          <w:bCs/>
          <w:color w:val="auto"/>
          <w:szCs w:val="21"/>
        </w:rPr>
        <w:t>分</w:t>
      </w:r>
    </w:p>
    <w:p w14:paraId="00763FB1">
      <w:pPr>
        <w:pStyle w:val="3"/>
        <w:spacing w:line="500" w:lineRule="exact"/>
        <w:ind w:firstLine="420" w:firstLineChars="200"/>
        <w:rPr>
          <w:rFonts w:hint="eastAsia" w:hAnsi="宋体" w:cs="Courier New"/>
          <w:bCs/>
          <w:color w:val="auto"/>
          <w:kern w:val="2"/>
          <w:sz w:val="21"/>
        </w:rPr>
      </w:pPr>
      <w:r>
        <w:rPr>
          <w:rFonts w:hint="eastAsia" w:hAnsi="宋体" w:cs="Courier New"/>
          <w:bCs/>
          <w:color w:val="auto"/>
          <w:kern w:val="2"/>
          <w:sz w:val="21"/>
        </w:rPr>
        <w:t>（</w:t>
      </w:r>
      <w:r>
        <w:rPr>
          <w:rFonts w:hAnsi="宋体" w:cs="Courier New"/>
          <w:bCs/>
          <w:color w:val="auto"/>
          <w:kern w:val="2"/>
          <w:sz w:val="21"/>
        </w:rPr>
        <w:t>1</w:t>
      </w:r>
      <w:r>
        <w:rPr>
          <w:rFonts w:hint="eastAsia" w:hAnsi="宋体" w:cs="Courier New"/>
          <w:bCs/>
          <w:color w:val="auto"/>
          <w:kern w:val="2"/>
          <w:sz w:val="21"/>
        </w:rPr>
        <w:t>）以进入综合评分环节的最低的磋商报价为基准价，基准价报价得分为</w:t>
      </w:r>
      <w:r>
        <w:rPr>
          <w:rFonts w:hint="eastAsia" w:hAnsi="宋体" w:cs="Courier New"/>
          <w:bCs/>
          <w:color w:val="auto"/>
          <w:kern w:val="2"/>
          <w:sz w:val="21"/>
          <w:lang w:val="en-US" w:eastAsia="zh-CN"/>
        </w:rPr>
        <w:t>1</w:t>
      </w:r>
      <w:r>
        <w:rPr>
          <w:rFonts w:hAnsi="宋体" w:cs="Courier New"/>
          <w:bCs/>
          <w:color w:val="auto"/>
          <w:kern w:val="2"/>
          <w:sz w:val="21"/>
        </w:rPr>
        <w:t>0</w:t>
      </w:r>
      <w:r>
        <w:rPr>
          <w:rFonts w:hint="eastAsia" w:hAnsi="宋体" w:cs="Courier New"/>
          <w:bCs/>
          <w:color w:val="auto"/>
          <w:kern w:val="2"/>
          <w:sz w:val="21"/>
        </w:rPr>
        <w:t>分。</w:t>
      </w:r>
    </w:p>
    <w:p w14:paraId="05E6EA57">
      <w:pPr>
        <w:pStyle w:val="3"/>
        <w:spacing w:line="500" w:lineRule="exact"/>
        <w:ind w:firstLine="420" w:firstLineChars="200"/>
        <w:rPr>
          <w:rFonts w:hint="eastAsia" w:hAnsi="宋体" w:cs="Courier New"/>
          <w:bCs/>
          <w:color w:val="auto"/>
          <w:kern w:val="2"/>
          <w:sz w:val="21"/>
        </w:rPr>
      </w:pPr>
      <w:r>
        <w:rPr>
          <w:rFonts w:hint="eastAsia" w:hAnsi="宋体" w:cs="Courier New"/>
          <w:bCs/>
          <w:color w:val="auto"/>
          <w:kern w:val="2"/>
          <w:sz w:val="21"/>
        </w:rPr>
        <w:t>（</w:t>
      </w:r>
      <w:r>
        <w:rPr>
          <w:rFonts w:hAnsi="宋体" w:cs="Courier New"/>
          <w:bCs/>
          <w:color w:val="auto"/>
          <w:kern w:val="2"/>
          <w:sz w:val="21"/>
        </w:rPr>
        <w:t>2</w:t>
      </w:r>
      <w:r>
        <w:rPr>
          <w:rFonts w:hint="eastAsia" w:hAnsi="宋体" w:cs="Courier New"/>
          <w:bCs/>
          <w:color w:val="auto"/>
          <w:kern w:val="2"/>
          <w:sz w:val="21"/>
        </w:rPr>
        <w:t>）价格分计算公式：</w:t>
      </w:r>
    </w:p>
    <w:p w14:paraId="253963A4">
      <w:pPr>
        <w:pStyle w:val="3"/>
        <w:spacing w:line="500" w:lineRule="exact"/>
        <w:ind w:firstLine="420" w:firstLineChars="200"/>
        <w:rPr>
          <w:rFonts w:hAnsi="宋体" w:cs="Courier New"/>
          <w:bCs/>
          <w:color w:val="auto"/>
          <w:kern w:val="2"/>
          <w:sz w:val="21"/>
        </w:rPr>
      </w:pPr>
      <w:r>
        <w:rPr>
          <w:rFonts w:hint="eastAsia" w:hAnsi="宋体" w:cs="Courier New"/>
          <w:bCs/>
          <w:color w:val="auto"/>
          <w:kern w:val="2"/>
          <w:sz w:val="21"/>
        </w:rPr>
        <w:t>某供应商价格分=基准价/某供应商磋商报价金额×</w:t>
      </w:r>
      <w:r>
        <w:rPr>
          <w:rFonts w:hint="eastAsia" w:hAnsi="宋体" w:cs="Courier New"/>
          <w:bCs/>
          <w:color w:val="auto"/>
          <w:kern w:val="2"/>
          <w:sz w:val="21"/>
          <w:lang w:val="en-US" w:eastAsia="zh-CN"/>
        </w:rPr>
        <w:t>1</w:t>
      </w:r>
      <w:r>
        <w:rPr>
          <w:rFonts w:hAnsi="宋体" w:cs="Courier New"/>
          <w:bCs/>
          <w:color w:val="auto"/>
          <w:kern w:val="2"/>
          <w:sz w:val="21"/>
        </w:rPr>
        <w:t>0</w:t>
      </w:r>
      <w:r>
        <w:rPr>
          <w:rFonts w:hint="eastAsia" w:hAnsi="宋体" w:cs="Courier New"/>
          <w:bCs/>
          <w:color w:val="auto"/>
          <w:kern w:val="2"/>
          <w:sz w:val="21"/>
        </w:rPr>
        <w:t>分</w:t>
      </w:r>
    </w:p>
    <w:p w14:paraId="7963BB44">
      <w:pPr>
        <w:pStyle w:val="3"/>
        <w:spacing w:line="500" w:lineRule="exact"/>
        <w:ind w:firstLine="420" w:firstLineChars="200"/>
        <w:rPr>
          <w:rFonts w:hint="eastAsia" w:hAnsi="宋体"/>
          <w:b/>
          <w:bCs/>
          <w:color w:val="auto"/>
          <w:sz w:val="21"/>
        </w:rPr>
      </w:pPr>
      <w:r>
        <w:rPr>
          <w:rFonts w:hint="eastAsia" w:hAnsi="宋体"/>
          <w:b/>
          <w:bCs/>
          <w:color w:val="auto"/>
          <w:sz w:val="21"/>
        </w:rPr>
        <w:t>2.技术分…………………………………………………………………</w:t>
      </w:r>
      <w:r>
        <w:rPr>
          <w:rFonts w:hint="eastAsia" w:hAnsi="宋体"/>
          <w:b/>
          <w:bCs/>
          <w:color w:val="auto"/>
          <w:sz w:val="21"/>
          <w:lang w:val="en-US" w:eastAsia="zh-CN"/>
        </w:rPr>
        <w:t>7</w:t>
      </w:r>
      <w:r>
        <w:rPr>
          <w:rFonts w:hAnsi="宋体"/>
          <w:b/>
          <w:bCs/>
          <w:color w:val="auto"/>
          <w:sz w:val="21"/>
        </w:rPr>
        <w:t>0</w:t>
      </w:r>
      <w:r>
        <w:rPr>
          <w:rFonts w:hint="eastAsia" w:hAnsi="宋体"/>
          <w:b/>
          <w:bCs/>
          <w:color w:val="auto"/>
          <w:sz w:val="21"/>
        </w:rPr>
        <w:t>分</w:t>
      </w:r>
    </w:p>
    <w:p w14:paraId="7834E804">
      <w:pPr>
        <w:pStyle w:val="3"/>
        <w:spacing w:line="500" w:lineRule="exact"/>
        <w:ind w:firstLine="420" w:firstLineChars="200"/>
        <w:rPr>
          <w:rFonts w:hint="eastAsia" w:hAnsi="宋体"/>
          <w:bCs/>
          <w:color w:val="auto"/>
          <w:sz w:val="21"/>
        </w:rPr>
      </w:pPr>
      <w:r>
        <w:rPr>
          <w:rFonts w:hint="eastAsia" w:hAnsi="宋体"/>
          <w:bCs/>
          <w:color w:val="auto"/>
          <w:sz w:val="21"/>
        </w:rPr>
        <w:t>（1）维保服务方案分</w:t>
      </w:r>
      <w:r>
        <w:rPr>
          <w:rFonts w:hint="eastAsia" w:hAnsi="宋体"/>
          <w:bCs/>
          <w:color w:val="auto"/>
          <w:sz w:val="21"/>
          <w:highlight w:val="none"/>
        </w:rPr>
        <w:t>（满分</w:t>
      </w:r>
      <w:r>
        <w:rPr>
          <w:rFonts w:hint="eastAsia" w:hAnsi="宋体"/>
          <w:bCs/>
          <w:color w:val="auto"/>
          <w:sz w:val="21"/>
          <w:highlight w:val="none"/>
          <w:lang w:val="en-US" w:eastAsia="zh-CN"/>
        </w:rPr>
        <w:t>6</w:t>
      </w:r>
      <w:r>
        <w:rPr>
          <w:rFonts w:hAnsi="宋体"/>
          <w:bCs/>
          <w:color w:val="auto"/>
          <w:sz w:val="21"/>
          <w:highlight w:val="none"/>
        </w:rPr>
        <w:t>0</w:t>
      </w:r>
      <w:r>
        <w:rPr>
          <w:rFonts w:hint="eastAsia" w:hAnsi="宋体"/>
          <w:bCs/>
          <w:color w:val="auto"/>
          <w:sz w:val="21"/>
          <w:highlight w:val="none"/>
        </w:rPr>
        <w:t>分）</w:t>
      </w:r>
    </w:p>
    <w:p w14:paraId="7DA46912">
      <w:pPr>
        <w:pStyle w:val="3"/>
        <w:spacing w:line="500" w:lineRule="exact"/>
        <w:ind w:firstLine="420" w:firstLineChars="200"/>
        <w:rPr>
          <w:rFonts w:hAnsi="宋体"/>
          <w:bCs/>
          <w:color w:val="auto"/>
          <w:sz w:val="21"/>
        </w:rPr>
      </w:pPr>
      <w:r>
        <w:rPr>
          <w:rFonts w:hint="eastAsia" w:hAnsi="宋体"/>
          <w:bCs/>
          <w:color w:val="auto"/>
          <w:sz w:val="21"/>
        </w:rPr>
        <w:t>1）服务理念分</w:t>
      </w:r>
      <w:r>
        <w:rPr>
          <w:rFonts w:hint="eastAsia" w:hAnsi="宋体"/>
          <w:bCs/>
          <w:color w:val="auto"/>
          <w:sz w:val="21"/>
          <w:highlight w:val="none"/>
        </w:rPr>
        <w:t>（</w:t>
      </w:r>
      <w:r>
        <w:rPr>
          <w:rFonts w:hint="eastAsia" w:hAnsi="宋体"/>
          <w:bCs/>
          <w:color w:val="auto"/>
          <w:sz w:val="21"/>
          <w:highlight w:val="none"/>
          <w:lang w:val="en-US" w:eastAsia="zh-CN"/>
        </w:rPr>
        <w:t>2</w:t>
      </w:r>
      <w:r>
        <w:rPr>
          <w:rFonts w:hAnsi="宋体"/>
          <w:bCs/>
          <w:color w:val="auto"/>
          <w:sz w:val="21"/>
          <w:highlight w:val="none"/>
        </w:rPr>
        <w:t>0</w:t>
      </w:r>
      <w:r>
        <w:rPr>
          <w:rFonts w:hint="eastAsia" w:hAnsi="宋体"/>
          <w:bCs/>
          <w:color w:val="auto"/>
          <w:sz w:val="21"/>
          <w:highlight w:val="none"/>
        </w:rPr>
        <w:t>分）</w:t>
      </w:r>
    </w:p>
    <w:p w14:paraId="499BAC3A">
      <w:pPr>
        <w:pStyle w:val="3"/>
        <w:spacing w:line="440" w:lineRule="atLeast"/>
        <w:ind w:firstLine="420" w:firstLineChars="200"/>
        <w:rPr>
          <w:rFonts w:hAnsi="宋体" w:cs="宋体"/>
          <w:bCs/>
          <w:color w:val="auto"/>
          <w:sz w:val="21"/>
        </w:rPr>
      </w:pPr>
      <w:r>
        <w:rPr>
          <w:rFonts w:hint="eastAsia" w:hAnsi="宋体" w:cs="宋体"/>
          <w:bCs/>
          <w:color w:val="auto"/>
          <w:sz w:val="21"/>
        </w:rPr>
        <w:t>一档（</w:t>
      </w:r>
      <w:r>
        <w:rPr>
          <w:rFonts w:hint="eastAsia" w:hAnsi="宋体" w:cs="宋体"/>
          <w:bCs/>
          <w:color w:val="auto"/>
          <w:sz w:val="21"/>
          <w:lang w:val="en-US" w:eastAsia="zh-CN"/>
        </w:rPr>
        <w:t>6</w:t>
      </w:r>
      <w:r>
        <w:rPr>
          <w:rFonts w:hint="eastAsia" w:hAnsi="宋体" w:cs="宋体"/>
          <w:bCs/>
          <w:color w:val="auto"/>
          <w:sz w:val="21"/>
        </w:rPr>
        <w:t>分）：供应商能清晰的认知本项目要求、使用特点，整体服务理念只有基本框架，无针对性。</w:t>
      </w:r>
    </w:p>
    <w:p w14:paraId="1010483C">
      <w:pPr>
        <w:pStyle w:val="3"/>
        <w:spacing w:line="440" w:lineRule="atLeast"/>
        <w:ind w:firstLine="420" w:firstLineChars="200"/>
        <w:rPr>
          <w:rFonts w:hAnsi="宋体" w:cs="宋体"/>
          <w:bCs/>
          <w:color w:val="auto"/>
          <w:sz w:val="21"/>
        </w:rPr>
      </w:pPr>
      <w:r>
        <w:rPr>
          <w:rFonts w:hint="eastAsia" w:hAnsi="宋体" w:cs="宋体"/>
          <w:bCs/>
          <w:color w:val="auto"/>
          <w:sz w:val="21"/>
        </w:rPr>
        <w:t>二档（</w:t>
      </w:r>
      <w:r>
        <w:rPr>
          <w:rFonts w:hint="eastAsia" w:hAnsi="宋体" w:cs="宋体"/>
          <w:bCs/>
          <w:color w:val="auto"/>
          <w:sz w:val="21"/>
          <w:lang w:val="en-US" w:eastAsia="zh-CN"/>
        </w:rPr>
        <w:t>14</w:t>
      </w:r>
      <w:r>
        <w:rPr>
          <w:rFonts w:hint="eastAsia" w:hAnsi="宋体" w:cs="宋体"/>
          <w:bCs/>
          <w:color w:val="auto"/>
          <w:sz w:val="21"/>
        </w:rPr>
        <w:t>分）：供应商能够切合实际根据项目要求、使用特点提出合理的服务理念，提出服务定位目标，且安全可行，陈述完整，具有针对性和操作性。</w:t>
      </w:r>
    </w:p>
    <w:p w14:paraId="14FE8AA7">
      <w:pPr>
        <w:pStyle w:val="3"/>
        <w:spacing w:line="440" w:lineRule="atLeast"/>
        <w:ind w:firstLine="420" w:firstLineChars="200"/>
        <w:rPr>
          <w:rFonts w:hAnsi="宋体" w:cs="宋体"/>
          <w:bCs/>
          <w:color w:val="auto"/>
          <w:sz w:val="21"/>
        </w:rPr>
      </w:pPr>
      <w:r>
        <w:rPr>
          <w:rFonts w:hint="eastAsia" w:hAnsi="宋体" w:cs="宋体"/>
          <w:bCs/>
          <w:color w:val="auto"/>
          <w:sz w:val="21"/>
        </w:rPr>
        <w:t>三档（</w:t>
      </w:r>
      <w:r>
        <w:rPr>
          <w:rFonts w:hint="eastAsia" w:hAnsi="宋体" w:cs="宋体"/>
          <w:bCs/>
          <w:color w:val="auto"/>
          <w:sz w:val="21"/>
          <w:lang w:val="en-US" w:eastAsia="zh-CN"/>
        </w:rPr>
        <w:t>20</w:t>
      </w:r>
      <w:r>
        <w:rPr>
          <w:rFonts w:hint="eastAsia" w:hAnsi="宋体" w:cs="宋体"/>
          <w:bCs/>
          <w:color w:val="auto"/>
          <w:sz w:val="21"/>
        </w:rPr>
        <w:t>分）：供应商能够深切结合实际根据项目要求、使用特点提出合理有效的服务理念，服务定位目标清晰明确，且安全可行，作为完整服务的计划及承诺，陈述完善，具有针对性、可操作性且科学合理。</w:t>
      </w:r>
    </w:p>
    <w:p w14:paraId="72A7A0AD">
      <w:pPr>
        <w:pStyle w:val="3"/>
        <w:spacing w:line="440" w:lineRule="atLeast"/>
        <w:ind w:firstLine="420" w:firstLineChars="200"/>
        <w:rPr>
          <w:rFonts w:hAnsi="宋体" w:cs="宋体"/>
          <w:bCs/>
          <w:color w:val="auto"/>
          <w:sz w:val="21"/>
        </w:rPr>
      </w:pPr>
      <w:r>
        <w:rPr>
          <w:rFonts w:hint="eastAsia" w:hAnsi="宋体" w:cs="宋体"/>
          <w:bCs/>
          <w:color w:val="auto"/>
          <w:sz w:val="21"/>
        </w:rPr>
        <w:t>2）质量保证方案分</w:t>
      </w:r>
      <w:r>
        <w:rPr>
          <w:rFonts w:hint="eastAsia" w:hAnsi="宋体" w:cs="宋体"/>
          <w:bCs/>
          <w:color w:val="auto"/>
          <w:sz w:val="21"/>
          <w:highlight w:val="none"/>
        </w:rPr>
        <w:t>（</w:t>
      </w:r>
      <w:r>
        <w:rPr>
          <w:rFonts w:hint="eastAsia" w:hAnsi="宋体" w:cs="宋体"/>
          <w:bCs/>
          <w:color w:val="auto"/>
          <w:sz w:val="21"/>
          <w:highlight w:val="none"/>
          <w:lang w:val="en-US" w:eastAsia="zh-CN"/>
        </w:rPr>
        <w:t>2</w:t>
      </w:r>
      <w:r>
        <w:rPr>
          <w:rFonts w:hAnsi="宋体" w:cs="宋体"/>
          <w:bCs/>
          <w:color w:val="auto"/>
          <w:sz w:val="21"/>
          <w:highlight w:val="none"/>
        </w:rPr>
        <w:t>0</w:t>
      </w:r>
      <w:r>
        <w:rPr>
          <w:rFonts w:hint="eastAsia" w:hAnsi="宋体" w:cs="宋体"/>
          <w:bCs/>
          <w:color w:val="auto"/>
          <w:sz w:val="21"/>
          <w:highlight w:val="none"/>
        </w:rPr>
        <w:t>分）</w:t>
      </w:r>
    </w:p>
    <w:p w14:paraId="065C770F">
      <w:pPr>
        <w:pStyle w:val="3"/>
        <w:spacing w:line="440" w:lineRule="atLeast"/>
        <w:ind w:firstLine="420" w:firstLineChars="200"/>
        <w:rPr>
          <w:rFonts w:hAnsi="宋体" w:cs="宋体"/>
          <w:bCs/>
          <w:color w:val="auto"/>
          <w:sz w:val="21"/>
        </w:rPr>
      </w:pPr>
      <w:r>
        <w:rPr>
          <w:rFonts w:hint="eastAsia" w:hAnsi="宋体" w:cs="宋体"/>
          <w:bCs/>
          <w:color w:val="auto"/>
          <w:sz w:val="21"/>
        </w:rPr>
        <w:t>一档（</w:t>
      </w:r>
      <w:r>
        <w:rPr>
          <w:rFonts w:hint="eastAsia" w:hAnsi="宋体" w:cs="宋体"/>
          <w:bCs/>
          <w:color w:val="auto"/>
          <w:sz w:val="21"/>
          <w:lang w:val="en-US" w:eastAsia="zh-CN"/>
        </w:rPr>
        <w:t>6</w:t>
      </w:r>
      <w:r>
        <w:rPr>
          <w:rFonts w:hint="eastAsia" w:hAnsi="宋体" w:cs="宋体"/>
          <w:bCs/>
          <w:color w:val="auto"/>
          <w:sz w:val="21"/>
        </w:rPr>
        <w:t>分）：供应商服务质量保证方案（服务方式、流程等）只有框架；体现组织计划、技术规范和质量保证措施、安全保障措施等方面内容。</w:t>
      </w:r>
    </w:p>
    <w:p w14:paraId="3878A86A">
      <w:pPr>
        <w:pStyle w:val="3"/>
        <w:spacing w:line="440" w:lineRule="atLeast"/>
        <w:ind w:firstLine="420" w:firstLineChars="200"/>
        <w:rPr>
          <w:rFonts w:hint="eastAsia" w:hAnsi="宋体" w:cs="宋体"/>
          <w:bCs/>
          <w:color w:val="auto"/>
          <w:sz w:val="21"/>
        </w:rPr>
      </w:pPr>
      <w:r>
        <w:rPr>
          <w:rFonts w:hint="eastAsia" w:hAnsi="宋体" w:cs="宋体"/>
          <w:bCs/>
          <w:color w:val="auto"/>
          <w:sz w:val="21"/>
        </w:rPr>
        <w:t>二档（</w:t>
      </w:r>
      <w:r>
        <w:rPr>
          <w:rFonts w:hint="eastAsia" w:hAnsi="宋体" w:cs="宋体"/>
          <w:bCs/>
          <w:color w:val="auto"/>
          <w:sz w:val="21"/>
          <w:lang w:val="en-US" w:eastAsia="zh-CN"/>
        </w:rPr>
        <w:t>14</w:t>
      </w:r>
      <w:r>
        <w:rPr>
          <w:rFonts w:hint="eastAsia" w:hAnsi="宋体" w:cs="宋体"/>
          <w:bCs/>
          <w:color w:val="auto"/>
          <w:sz w:val="21"/>
        </w:rPr>
        <w:t>分）：服务质量保证方案（服务方式、流程等）详细、对具体方案设计合理；组织计划、技术规范和质量保证措施、安全保障措施等方面内容齐全、规范，符合国家标准。</w:t>
      </w:r>
    </w:p>
    <w:p w14:paraId="7E986786">
      <w:pPr>
        <w:pStyle w:val="3"/>
        <w:spacing w:line="440" w:lineRule="atLeast"/>
        <w:ind w:firstLine="420" w:firstLineChars="200"/>
        <w:rPr>
          <w:rFonts w:hint="eastAsia" w:hAnsi="宋体" w:cs="宋体"/>
          <w:bCs/>
          <w:color w:val="auto"/>
          <w:sz w:val="21"/>
        </w:rPr>
      </w:pPr>
      <w:r>
        <w:rPr>
          <w:rFonts w:hint="eastAsia" w:hAnsi="宋体" w:cs="宋体"/>
          <w:bCs/>
          <w:color w:val="auto"/>
          <w:sz w:val="21"/>
        </w:rPr>
        <w:t>三档（</w:t>
      </w:r>
      <w:r>
        <w:rPr>
          <w:rFonts w:hint="eastAsia" w:hAnsi="宋体" w:cs="宋体"/>
          <w:bCs/>
          <w:color w:val="auto"/>
          <w:sz w:val="21"/>
          <w:lang w:val="en-US" w:eastAsia="zh-CN"/>
        </w:rPr>
        <w:t>20</w:t>
      </w:r>
      <w:r>
        <w:rPr>
          <w:rFonts w:hint="eastAsia" w:hAnsi="宋体" w:cs="宋体"/>
          <w:bCs/>
          <w:color w:val="auto"/>
          <w:sz w:val="21"/>
        </w:rPr>
        <w:t>分）：服务质量保证方案（服务方式、流程等）完善合理。组织计划、技术规范和质量保证措施、安全保障措施等方面内容齐全、完善、规范。管理制度、作业流程、时效要求、管理指标承诺满足项目实施要求。应急预案措施科学合理，建立和完善档案管理制度，体现标准化服务，管理服务水平符合国家及行业标准。</w:t>
      </w:r>
    </w:p>
    <w:p w14:paraId="4E3D9162">
      <w:pPr>
        <w:pStyle w:val="3"/>
        <w:spacing w:line="500" w:lineRule="exact"/>
        <w:ind w:firstLine="420" w:firstLineChars="200"/>
        <w:rPr>
          <w:rFonts w:hint="eastAsia" w:hAnsi="宋体"/>
          <w:bCs/>
          <w:color w:val="auto"/>
          <w:sz w:val="21"/>
        </w:rPr>
      </w:pPr>
      <w:r>
        <w:rPr>
          <w:rFonts w:hAnsi="宋体"/>
          <w:bCs/>
          <w:color w:val="auto"/>
          <w:sz w:val="21"/>
        </w:rPr>
        <w:t>3</w:t>
      </w:r>
      <w:r>
        <w:rPr>
          <w:rFonts w:hint="eastAsia" w:hAnsi="宋体"/>
          <w:bCs/>
          <w:color w:val="auto"/>
          <w:sz w:val="21"/>
        </w:rPr>
        <w:t>）组织机构分</w:t>
      </w:r>
      <w:r>
        <w:rPr>
          <w:rFonts w:hint="eastAsia" w:hAnsi="宋体"/>
          <w:bCs/>
          <w:color w:val="auto"/>
          <w:sz w:val="21"/>
          <w:highlight w:val="none"/>
        </w:rPr>
        <w:t>（</w:t>
      </w:r>
      <w:r>
        <w:rPr>
          <w:rFonts w:hint="eastAsia" w:hAnsi="宋体"/>
          <w:bCs/>
          <w:color w:val="auto"/>
          <w:sz w:val="21"/>
          <w:highlight w:val="none"/>
          <w:lang w:val="en-US" w:eastAsia="zh-CN"/>
        </w:rPr>
        <w:t>2</w:t>
      </w:r>
      <w:r>
        <w:rPr>
          <w:rFonts w:hAnsi="宋体"/>
          <w:bCs/>
          <w:color w:val="auto"/>
          <w:sz w:val="21"/>
          <w:highlight w:val="none"/>
        </w:rPr>
        <w:t>0</w:t>
      </w:r>
      <w:r>
        <w:rPr>
          <w:rFonts w:hint="eastAsia" w:hAnsi="宋体"/>
          <w:bCs/>
          <w:color w:val="auto"/>
          <w:sz w:val="21"/>
          <w:highlight w:val="none"/>
        </w:rPr>
        <w:t>分）</w:t>
      </w:r>
    </w:p>
    <w:p w14:paraId="039ECF8E">
      <w:pPr>
        <w:pStyle w:val="3"/>
        <w:spacing w:line="500" w:lineRule="exact"/>
        <w:ind w:firstLine="420" w:firstLineChars="200"/>
        <w:rPr>
          <w:rFonts w:hAnsi="宋体"/>
          <w:bCs/>
          <w:color w:val="auto"/>
          <w:sz w:val="21"/>
        </w:rPr>
      </w:pPr>
      <w:r>
        <w:rPr>
          <w:rFonts w:hint="eastAsia" w:hAnsi="宋体"/>
          <w:bCs/>
          <w:color w:val="auto"/>
          <w:sz w:val="21"/>
        </w:rPr>
        <w:t>一档（</w:t>
      </w:r>
      <w:r>
        <w:rPr>
          <w:rFonts w:hint="eastAsia" w:hAnsi="宋体"/>
          <w:bCs/>
          <w:color w:val="auto"/>
          <w:sz w:val="21"/>
          <w:lang w:val="en-US" w:eastAsia="zh-CN"/>
        </w:rPr>
        <w:t>6</w:t>
      </w:r>
      <w:r>
        <w:rPr>
          <w:rFonts w:hint="eastAsia" w:hAnsi="宋体"/>
          <w:bCs/>
          <w:color w:val="auto"/>
          <w:sz w:val="21"/>
        </w:rPr>
        <w:t>分）：设置拟投入本项目服务人员组织机构，人员人数基本满足项目实施要求，人员缺少相关经验。</w:t>
      </w:r>
    </w:p>
    <w:p w14:paraId="0DCB669C">
      <w:pPr>
        <w:pStyle w:val="3"/>
        <w:spacing w:line="500" w:lineRule="exact"/>
        <w:ind w:firstLine="420" w:firstLineChars="200"/>
        <w:rPr>
          <w:rFonts w:hAnsi="宋体"/>
          <w:bCs/>
          <w:color w:val="auto"/>
          <w:sz w:val="21"/>
        </w:rPr>
      </w:pPr>
      <w:r>
        <w:rPr>
          <w:rFonts w:hint="eastAsia" w:hAnsi="宋体"/>
          <w:bCs/>
          <w:color w:val="auto"/>
          <w:sz w:val="21"/>
        </w:rPr>
        <w:t>二档（</w:t>
      </w:r>
      <w:r>
        <w:rPr>
          <w:rFonts w:hint="eastAsia" w:hAnsi="宋体"/>
          <w:bCs/>
          <w:color w:val="auto"/>
          <w:sz w:val="21"/>
          <w:lang w:val="en-US" w:eastAsia="zh-CN"/>
        </w:rPr>
        <w:t>14</w:t>
      </w:r>
      <w:r>
        <w:rPr>
          <w:rFonts w:hint="eastAsia" w:hAnsi="宋体"/>
          <w:bCs/>
          <w:color w:val="auto"/>
          <w:sz w:val="21"/>
        </w:rPr>
        <w:t>分）：拟投入本项目服务人员组织机构设置合理，项目人员配备齐全，配置合理，具有良好的技术力量，能满足项目实施要求，人员具有良好的技术资格水平。</w:t>
      </w:r>
    </w:p>
    <w:p w14:paraId="0D510C56">
      <w:pPr>
        <w:pStyle w:val="3"/>
        <w:spacing w:line="500" w:lineRule="exact"/>
        <w:ind w:firstLine="420" w:firstLineChars="200"/>
        <w:rPr>
          <w:rFonts w:hAnsi="宋体"/>
          <w:bCs/>
          <w:color w:val="auto"/>
          <w:sz w:val="21"/>
        </w:rPr>
      </w:pPr>
      <w:r>
        <w:rPr>
          <w:rFonts w:hint="eastAsia" w:hAnsi="宋体"/>
          <w:bCs/>
          <w:color w:val="auto"/>
          <w:sz w:val="21"/>
        </w:rPr>
        <w:t>三档（</w:t>
      </w:r>
      <w:r>
        <w:rPr>
          <w:rFonts w:hint="eastAsia" w:hAnsi="宋体"/>
          <w:bCs/>
          <w:color w:val="auto"/>
          <w:sz w:val="21"/>
          <w:lang w:val="en-US" w:eastAsia="zh-CN"/>
        </w:rPr>
        <w:t>2</w:t>
      </w:r>
      <w:r>
        <w:rPr>
          <w:rFonts w:hint="eastAsia" w:hAnsi="宋体"/>
          <w:bCs/>
          <w:color w:val="auto"/>
          <w:sz w:val="21"/>
        </w:rPr>
        <w:t>0分）：拟投入本项目服务人员组织机构设置完善合理、具备专业工种上岗资质，人员技术符合项目实施要求，工作计划周密，项目管理人员具有电梯相关专业中级或以上职称。</w:t>
      </w:r>
    </w:p>
    <w:p w14:paraId="7D12F707">
      <w:pPr>
        <w:pStyle w:val="3"/>
        <w:spacing w:line="500" w:lineRule="exact"/>
        <w:ind w:firstLine="420" w:firstLineChars="200"/>
        <w:rPr>
          <w:rFonts w:hAnsi="宋体"/>
          <w:bCs/>
          <w:color w:val="auto"/>
          <w:sz w:val="21"/>
        </w:rPr>
      </w:pPr>
      <w:r>
        <w:rPr>
          <w:rFonts w:hint="eastAsia" w:hAnsi="宋体"/>
          <w:bCs/>
          <w:color w:val="auto"/>
          <w:sz w:val="21"/>
        </w:rPr>
        <w:t>（2）人员配置分（满分1</w:t>
      </w:r>
      <w:r>
        <w:rPr>
          <w:rFonts w:hAnsi="宋体"/>
          <w:bCs/>
          <w:color w:val="auto"/>
          <w:sz w:val="21"/>
        </w:rPr>
        <w:t>0</w:t>
      </w:r>
      <w:r>
        <w:rPr>
          <w:rFonts w:hint="eastAsia" w:hAnsi="宋体"/>
          <w:bCs/>
          <w:color w:val="auto"/>
          <w:sz w:val="21"/>
        </w:rPr>
        <w:t>分）</w:t>
      </w:r>
    </w:p>
    <w:p w14:paraId="559FD390">
      <w:pPr>
        <w:pStyle w:val="3"/>
        <w:spacing w:line="500" w:lineRule="exact"/>
        <w:ind w:firstLine="420" w:firstLineChars="200"/>
        <w:rPr>
          <w:rFonts w:hint="eastAsia" w:hAnsi="宋体"/>
          <w:bCs/>
          <w:color w:val="auto"/>
          <w:sz w:val="21"/>
        </w:rPr>
      </w:pPr>
      <w:r>
        <w:rPr>
          <w:rFonts w:hint="eastAsia" w:hAnsi="宋体"/>
          <w:bCs/>
          <w:color w:val="auto"/>
          <w:sz w:val="21"/>
        </w:rPr>
        <w:t>供应商拟投入项目人员中具有特种设备作业人员证的，每有1人得0</w:t>
      </w:r>
      <w:r>
        <w:rPr>
          <w:rFonts w:hAnsi="宋体"/>
          <w:bCs/>
          <w:color w:val="auto"/>
          <w:sz w:val="21"/>
        </w:rPr>
        <w:t>.5</w:t>
      </w:r>
      <w:r>
        <w:rPr>
          <w:rFonts w:hint="eastAsia" w:hAnsi="宋体"/>
          <w:bCs/>
          <w:color w:val="auto"/>
          <w:sz w:val="21"/>
        </w:rPr>
        <w:t>分，满分1</w:t>
      </w:r>
      <w:r>
        <w:rPr>
          <w:rFonts w:hAnsi="宋体"/>
          <w:bCs/>
          <w:color w:val="auto"/>
          <w:sz w:val="21"/>
        </w:rPr>
        <w:t>0</w:t>
      </w:r>
      <w:r>
        <w:rPr>
          <w:rFonts w:hint="eastAsia" w:hAnsi="宋体"/>
          <w:bCs/>
          <w:color w:val="auto"/>
          <w:sz w:val="21"/>
        </w:rPr>
        <w:t>分。响应文件提供人员证书复印件。</w:t>
      </w:r>
    </w:p>
    <w:p w14:paraId="7220A757">
      <w:pPr>
        <w:pStyle w:val="3"/>
        <w:spacing w:line="500" w:lineRule="exact"/>
        <w:ind w:firstLine="420" w:firstLineChars="200"/>
        <w:rPr>
          <w:rFonts w:hint="eastAsia" w:hAnsi="宋体"/>
          <w:b/>
          <w:bCs/>
          <w:color w:val="auto"/>
          <w:sz w:val="21"/>
        </w:rPr>
      </w:pPr>
      <w:r>
        <w:rPr>
          <w:rFonts w:hAnsi="宋体"/>
          <w:b/>
          <w:bCs/>
          <w:color w:val="auto"/>
          <w:sz w:val="21"/>
        </w:rPr>
        <w:t>3.</w:t>
      </w:r>
      <w:r>
        <w:rPr>
          <w:rFonts w:hint="eastAsia" w:hAnsi="宋体"/>
          <w:b/>
          <w:bCs/>
          <w:color w:val="auto"/>
          <w:sz w:val="21"/>
        </w:rPr>
        <w:t>商务分……………………………………………………</w:t>
      </w:r>
      <w:r>
        <w:rPr>
          <w:rFonts w:hint="eastAsia" w:hAnsi="宋体"/>
          <w:b/>
          <w:bCs/>
          <w:color w:val="auto"/>
          <w:sz w:val="21"/>
          <w:lang w:val="en-US" w:eastAsia="zh-CN"/>
        </w:rPr>
        <w:t>2</w:t>
      </w:r>
      <w:r>
        <w:rPr>
          <w:rFonts w:hAnsi="宋体"/>
          <w:b/>
          <w:bCs/>
          <w:color w:val="auto"/>
          <w:sz w:val="21"/>
        </w:rPr>
        <w:t>0</w:t>
      </w:r>
      <w:r>
        <w:rPr>
          <w:rFonts w:hint="eastAsia" w:hAnsi="宋体"/>
          <w:b/>
          <w:bCs/>
          <w:color w:val="auto"/>
          <w:sz w:val="21"/>
        </w:rPr>
        <w:t>分</w:t>
      </w:r>
    </w:p>
    <w:p w14:paraId="4E33DC8A">
      <w:pPr>
        <w:pStyle w:val="3"/>
        <w:spacing w:line="500" w:lineRule="exact"/>
        <w:ind w:firstLine="420" w:firstLineChars="200"/>
        <w:rPr>
          <w:rFonts w:hAnsi="宋体"/>
          <w:bCs/>
          <w:color w:val="auto"/>
          <w:sz w:val="21"/>
        </w:rPr>
      </w:pPr>
      <w:r>
        <w:rPr>
          <w:rFonts w:hint="eastAsia" w:hAnsi="宋体"/>
          <w:bCs/>
          <w:color w:val="auto"/>
          <w:sz w:val="21"/>
          <w:highlight w:val="none"/>
        </w:rPr>
        <w:t>供应商2</w:t>
      </w:r>
      <w:r>
        <w:rPr>
          <w:rFonts w:hAnsi="宋体"/>
          <w:bCs/>
          <w:color w:val="auto"/>
          <w:sz w:val="21"/>
          <w:highlight w:val="none"/>
        </w:rPr>
        <w:t>02</w:t>
      </w:r>
      <w:r>
        <w:rPr>
          <w:rFonts w:hint="eastAsia" w:hAnsi="宋体"/>
          <w:bCs/>
          <w:color w:val="auto"/>
          <w:sz w:val="21"/>
          <w:highlight w:val="none"/>
          <w:lang w:val="en-US" w:eastAsia="zh-CN"/>
        </w:rPr>
        <w:t>3</w:t>
      </w:r>
      <w:r>
        <w:rPr>
          <w:rFonts w:hint="eastAsia" w:hAnsi="宋体"/>
          <w:bCs/>
          <w:color w:val="auto"/>
          <w:sz w:val="21"/>
          <w:highlight w:val="none"/>
        </w:rPr>
        <w:t>年1月1日</w:t>
      </w:r>
      <w:r>
        <w:rPr>
          <w:rFonts w:hint="eastAsia" w:hAnsi="宋体"/>
          <w:bCs/>
          <w:color w:val="auto"/>
          <w:sz w:val="21"/>
        </w:rPr>
        <w:t>至响应文件递交截止时间（以合同签订时间为准）具有同类项目业绩，每项得</w:t>
      </w:r>
      <w:r>
        <w:rPr>
          <w:rFonts w:hint="eastAsia" w:hAnsi="宋体"/>
          <w:bCs/>
          <w:color w:val="auto"/>
          <w:sz w:val="21"/>
          <w:lang w:val="en-US" w:eastAsia="zh-CN"/>
        </w:rPr>
        <w:t>2</w:t>
      </w:r>
      <w:r>
        <w:rPr>
          <w:rFonts w:hint="eastAsia" w:hAnsi="宋体"/>
          <w:bCs/>
          <w:color w:val="auto"/>
          <w:sz w:val="21"/>
        </w:rPr>
        <w:t>分，满分</w:t>
      </w:r>
      <w:r>
        <w:rPr>
          <w:rFonts w:hint="eastAsia" w:hAnsi="宋体"/>
          <w:bCs/>
          <w:color w:val="auto"/>
          <w:sz w:val="21"/>
          <w:lang w:val="en-US" w:eastAsia="zh-CN"/>
        </w:rPr>
        <w:t>2</w:t>
      </w:r>
      <w:r>
        <w:rPr>
          <w:rFonts w:hAnsi="宋体"/>
          <w:bCs/>
          <w:color w:val="auto"/>
          <w:sz w:val="21"/>
        </w:rPr>
        <w:t>0</w:t>
      </w:r>
      <w:r>
        <w:rPr>
          <w:rFonts w:hint="eastAsia" w:hAnsi="宋体"/>
          <w:bCs/>
          <w:color w:val="auto"/>
          <w:sz w:val="21"/>
        </w:rPr>
        <w:t>分。响应文件提供有效的合同复印件。</w:t>
      </w:r>
    </w:p>
    <w:p w14:paraId="122EB2D3">
      <w:pPr>
        <w:pStyle w:val="3"/>
        <w:spacing w:line="500" w:lineRule="exact"/>
        <w:ind w:firstLine="420" w:firstLineChars="200"/>
        <w:rPr>
          <w:rFonts w:hint="eastAsia" w:hAnsi="宋体" w:cs="Courier New"/>
          <w:b/>
          <w:bCs/>
          <w:color w:val="auto"/>
          <w:sz w:val="21"/>
        </w:rPr>
      </w:pPr>
      <w:r>
        <w:rPr>
          <w:rFonts w:hAnsi="宋体" w:cs="Courier New"/>
          <w:b/>
          <w:bCs/>
          <w:color w:val="auto"/>
          <w:sz w:val="21"/>
        </w:rPr>
        <w:t>4</w:t>
      </w:r>
      <w:r>
        <w:rPr>
          <w:rFonts w:hint="eastAsia" w:hAnsi="宋体" w:cs="Courier New"/>
          <w:b/>
          <w:bCs/>
          <w:color w:val="auto"/>
          <w:sz w:val="21"/>
        </w:rPr>
        <w:t>.综合总得分=1+2+3。</w:t>
      </w:r>
    </w:p>
    <w:p w14:paraId="605CA512">
      <w:pPr>
        <w:rPr>
          <w:rFonts w:hint="eastAsia" w:asciiTheme="minorEastAsia" w:hAnsiTheme="minorEastAsia" w:eastAsiaTheme="minorEastAsia" w:cstheme="minorBidi"/>
          <w:color w:val="FF0000"/>
          <w:kern w:val="2"/>
          <w:sz w:val="22"/>
          <w:szCs w:val="22"/>
          <w:lang w:val="en-US" w:eastAsia="zh-CN" w:bidi="ar-SA"/>
        </w:rPr>
      </w:pPr>
    </w:p>
    <w:sectPr>
      <w:footerReference r:id="rId3" w:type="default"/>
      <w:pgSz w:w="11906" w:h="16838"/>
      <w:pgMar w:top="1134" w:right="1474" w:bottom="113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7326942"/>
      <w:docPartObj>
        <w:docPartGallery w:val="autotext"/>
      </w:docPartObj>
    </w:sdtPr>
    <w:sdtContent>
      <w:p w14:paraId="125DB2FE">
        <w:pPr>
          <w:pStyle w:val="11"/>
          <w:jc w:val="center"/>
        </w:pPr>
        <w:r>
          <w:fldChar w:fldCharType="begin"/>
        </w:r>
        <w:r>
          <w:instrText xml:space="preserve">PAGE   \* MERGEFORMAT</w:instrText>
        </w:r>
        <w:r>
          <w:fldChar w:fldCharType="separate"/>
        </w:r>
        <w:r>
          <w:rPr>
            <w:lang w:val="zh-CN"/>
          </w:rPr>
          <w:t>2</w:t>
        </w:r>
        <w:r>
          <w:fldChar w:fldCharType="end"/>
        </w:r>
      </w:p>
    </w:sdtContent>
  </w:sdt>
  <w:p w14:paraId="5EAED3F9">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4BA2FC"/>
    <w:multiLevelType w:val="singleLevel"/>
    <w:tmpl w:val="D84BA2FC"/>
    <w:lvl w:ilvl="0" w:tentative="0">
      <w:start w:val="1"/>
      <w:numFmt w:val="decimal"/>
      <w:suff w:val="nothing"/>
      <w:lvlText w:val="%1、"/>
      <w:lvlJc w:val="left"/>
    </w:lvl>
  </w:abstractNum>
  <w:abstractNum w:abstractNumId="1">
    <w:nsid w:val="24E0DC2F"/>
    <w:multiLevelType w:val="singleLevel"/>
    <w:tmpl w:val="24E0DC2F"/>
    <w:lvl w:ilvl="0" w:tentative="0">
      <w:start w:val="1"/>
      <w:numFmt w:val="chineseCounting"/>
      <w:suff w:val="nothing"/>
      <w:lvlText w:val="%1、"/>
      <w:lvlJc w:val="left"/>
      <w:rPr>
        <w:rFonts w:hint="eastAsia"/>
      </w:rPr>
    </w:lvl>
  </w:abstractNum>
  <w:abstractNum w:abstractNumId="2">
    <w:nsid w:val="32D672CF"/>
    <w:multiLevelType w:val="multilevel"/>
    <w:tmpl w:val="32D672CF"/>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3">
    <w:nsid w:val="4FD31870"/>
    <w:multiLevelType w:val="multilevel"/>
    <w:tmpl w:val="4FD31870"/>
    <w:lvl w:ilvl="0" w:tentative="0">
      <w:start w:val="1"/>
      <w:numFmt w:val="decimal"/>
      <w:lvlText w:val="%1"/>
      <w:lvlJc w:val="right"/>
      <w:pPr>
        <w:ind w:left="416" w:hanging="132"/>
      </w:pPr>
      <w:rPr>
        <w:rFonts w:hint="eastAsia" w:ascii="宋体" w:hAnsi="宋体" w:eastAsia="宋体"/>
        <w:b w:val="0"/>
        <w:i w:val="0"/>
        <w:sz w:val="21"/>
      </w:rPr>
    </w:lvl>
    <w:lvl w:ilvl="1" w:tentative="0">
      <w:start w:val="1"/>
      <w:numFmt w:val="lowerLetter"/>
      <w:lvlText w:val="%2)"/>
      <w:lvlJc w:val="left"/>
      <w:pPr>
        <w:ind w:left="836" w:hanging="420"/>
      </w:pPr>
    </w:lvl>
    <w:lvl w:ilvl="2" w:tentative="0">
      <w:start w:val="1"/>
      <w:numFmt w:val="lowerRoman"/>
      <w:lvlText w:val="%3."/>
      <w:lvlJc w:val="right"/>
      <w:pPr>
        <w:ind w:left="1256" w:hanging="420"/>
      </w:pPr>
    </w:lvl>
    <w:lvl w:ilvl="3" w:tentative="0">
      <w:start w:val="1"/>
      <w:numFmt w:val="decimal"/>
      <w:lvlText w:val="%4."/>
      <w:lvlJc w:val="left"/>
      <w:pPr>
        <w:ind w:left="1676" w:hanging="420"/>
      </w:pPr>
    </w:lvl>
    <w:lvl w:ilvl="4" w:tentative="0">
      <w:start w:val="1"/>
      <w:numFmt w:val="lowerLetter"/>
      <w:lvlText w:val="%5)"/>
      <w:lvlJc w:val="left"/>
      <w:pPr>
        <w:ind w:left="2096" w:hanging="420"/>
      </w:pPr>
    </w:lvl>
    <w:lvl w:ilvl="5" w:tentative="0">
      <w:start w:val="1"/>
      <w:numFmt w:val="lowerRoman"/>
      <w:lvlText w:val="%6."/>
      <w:lvlJc w:val="right"/>
      <w:pPr>
        <w:ind w:left="2516" w:hanging="420"/>
      </w:pPr>
    </w:lvl>
    <w:lvl w:ilvl="6" w:tentative="0">
      <w:start w:val="1"/>
      <w:numFmt w:val="decimal"/>
      <w:lvlText w:val="%7."/>
      <w:lvlJc w:val="left"/>
      <w:pPr>
        <w:ind w:left="2936" w:hanging="420"/>
      </w:pPr>
    </w:lvl>
    <w:lvl w:ilvl="7" w:tentative="0">
      <w:start w:val="1"/>
      <w:numFmt w:val="lowerLetter"/>
      <w:lvlText w:val="%8)"/>
      <w:lvlJc w:val="left"/>
      <w:pPr>
        <w:ind w:left="3356" w:hanging="420"/>
      </w:pPr>
    </w:lvl>
    <w:lvl w:ilvl="8" w:tentative="0">
      <w:start w:val="1"/>
      <w:numFmt w:val="lowerRoman"/>
      <w:lvlText w:val="%9."/>
      <w:lvlJc w:val="right"/>
      <w:pPr>
        <w:ind w:left="3776"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VkZTQ3YzczMDAxNjFjMTc3OWQ4ZTk2ODk4ZGVjODIifQ=="/>
  </w:docVars>
  <w:rsids>
    <w:rsidRoot w:val="00172A27"/>
    <w:rsid w:val="000133F1"/>
    <w:rsid w:val="00064365"/>
    <w:rsid w:val="00066EBC"/>
    <w:rsid w:val="00087A9A"/>
    <w:rsid w:val="000B25E6"/>
    <w:rsid w:val="000C4652"/>
    <w:rsid w:val="000C5A88"/>
    <w:rsid w:val="000E20ED"/>
    <w:rsid w:val="000F243D"/>
    <w:rsid w:val="000F2575"/>
    <w:rsid w:val="000F41A2"/>
    <w:rsid w:val="000F5A99"/>
    <w:rsid w:val="00110FC5"/>
    <w:rsid w:val="00141B50"/>
    <w:rsid w:val="00156ED8"/>
    <w:rsid w:val="001647CB"/>
    <w:rsid w:val="00170316"/>
    <w:rsid w:val="00171B14"/>
    <w:rsid w:val="001773C7"/>
    <w:rsid w:val="00193D97"/>
    <w:rsid w:val="00201947"/>
    <w:rsid w:val="00233A87"/>
    <w:rsid w:val="002468AA"/>
    <w:rsid w:val="00254A3C"/>
    <w:rsid w:val="00256E13"/>
    <w:rsid w:val="00272666"/>
    <w:rsid w:val="00284514"/>
    <w:rsid w:val="002908FD"/>
    <w:rsid w:val="0029121F"/>
    <w:rsid w:val="002B0204"/>
    <w:rsid w:val="002D7F76"/>
    <w:rsid w:val="0032189D"/>
    <w:rsid w:val="00330750"/>
    <w:rsid w:val="0034072B"/>
    <w:rsid w:val="00365662"/>
    <w:rsid w:val="003816BF"/>
    <w:rsid w:val="00386F8F"/>
    <w:rsid w:val="003930E3"/>
    <w:rsid w:val="003A492F"/>
    <w:rsid w:val="003D0B4F"/>
    <w:rsid w:val="003D3917"/>
    <w:rsid w:val="003E456F"/>
    <w:rsid w:val="0041669C"/>
    <w:rsid w:val="00426A53"/>
    <w:rsid w:val="00440805"/>
    <w:rsid w:val="00447050"/>
    <w:rsid w:val="00460764"/>
    <w:rsid w:val="0046727E"/>
    <w:rsid w:val="00480E3E"/>
    <w:rsid w:val="00492798"/>
    <w:rsid w:val="00497E79"/>
    <w:rsid w:val="0051789C"/>
    <w:rsid w:val="00522F9F"/>
    <w:rsid w:val="00554A70"/>
    <w:rsid w:val="00566400"/>
    <w:rsid w:val="005667CA"/>
    <w:rsid w:val="00567CB8"/>
    <w:rsid w:val="00585EDC"/>
    <w:rsid w:val="00587C49"/>
    <w:rsid w:val="005B1A46"/>
    <w:rsid w:val="005C7730"/>
    <w:rsid w:val="005F442E"/>
    <w:rsid w:val="0060212B"/>
    <w:rsid w:val="006267BA"/>
    <w:rsid w:val="006675BE"/>
    <w:rsid w:val="0067668D"/>
    <w:rsid w:val="00676BA7"/>
    <w:rsid w:val="006A2D21"/>
    <w:rsid w:val="006D6953"/>
    <w:rsid w:val="006F411D"/>
    <w:rsid w:val="007229AA"/>
    <w:rsid w:val="00723966"/>
    <w:rsid w:val="00746931"/>
    <w:rsid w:val="007728D9"/>
    <w:rsid w:val="00785173"/>
    <w:rsid w:val="0079148D"/>
    <w:rsid w:val="007922FE"/>
    <w:rsid w:val="007955CA"/>
    <w:rsid w:val="007B7DCB"/>
    <w:rsid w:val="007E0048"/>
    <w:rsid w:val="007E409C"/>
    <w:rsid w:val="007F7695"/>
    <w:rsid w:val="00823D43"/>
    <w:rsid w:val="008305AE"/>
    <w:rsid w:val="00870C44"/>
    <w:rsid w:val="008802E4"/>
    <w:rsid w:val="00895BB6"/>
    <w:rsid w:val="008C1187"/>
    <w:rsid w:val="008D3980"/>
    <w:rsid w:val="008F5232"/>
    <w:rsid w:val="00905C8C"/>
    <w:rsid w:val="009166FD"/>
    <w:rsid w:val="0092644C"/>
    <w:rsid w:val="00957C80"/>
    <w:rsid w:val="009753C8"/>
    <w:rsid w:val="00984A94"/>
    <w:rsid w:val="0098780A"/>
    <w:rsid w:val="009B0B33"/>
    <w:rsid w:val="009B3A46"/>
    <w:rsid w:val="009D022D"/>
    <w:rsid w:val="009D30AD"/>
    <w:rsid w:val="009E0C72"/>
    <w:rsid w:val="009E62AF"/>
    <w:rsid w:val="00A01D70"/>
    <w:rsid w:val="00A079FE"/>
    <w:rsid w:val="00A26738"/>
    <w:rsid w:val="00A55DB4"/>
    <w:rsid w:val="00A645B2"/>
    <w:rsid w:val="00A723A3"/>
    <w:rsid w:val="00A879C1"/>
    <w:rsid w:val="00AA1360"/>
    <w:rsid w:val="00AA45A2"/>
    <w:rsid w:val="00AA47FB"/>
    <w:rsid w:val="00AA7537"/>
    <w:rsid w:val="00AC1703"/>
    <w:rsid w:val="00AD3D01"/>
    <w:rsid w:val="00B12E18"/>
    <w:rsid w:val="00B20E3F"/>
    <w:rsid w:val="00B23FE0"/>
    <w:rsid w:val="00B2470B"/>
    <w:rsid w:val="00B30100"/>
    <w:rsid w:val="00B36C80"/>
    <w:rsid w:val="00B40DE4"/>
    <w:rsid w:val="00B51D5F"/>
    <w:rsid w:val="00B61D7C"/>
    <w:rsid w:val="00B700D0"/>
    <w:rsid w:val="00B92547"/>
    <w:rsid w:val="00BA70D0"/>
    <w:rsid w:val="00BF5AEC"/>
    <w:rsid w:val="00C43982"/>
    <w:rsid w:val="00C70D08"/>
    <w:rsid w:val="00C81FB0"/>
    <w:rsid w:val="00C94E91"/>
    <w:rsid w:val="00CA796F"/>
    <w:rsid w:val="00CB5A72"/>
    <w:rsid w:val="00CC0B52"/>
    <w:rsid w:val="00CE652D"/>
    <w:rsid w:val="00D33BEA"/>
    <w:rsid w:val="00D46E9F"/>
    <w:rsid w:val="00D60F1C"/>
    <w:rsid w:val="00D62409"/>
    <w:rsid w:val="00D645A9"/>
    <w:rsid w:val="00D66C0F"/>
    <w:rsid w:val="00D73522"/>
    <w:rsid w:val="00D76B87"/>
    <w:rsid w:val="00D84EBE"/>
    <w:rsid w:val="00D93823"/>
    <w:rsid w:val="00DA2355"/>
    <w:rsid w:val="00DD245C"/>
    <w:rsid w:val="00DF278F"/>
    <w:rsid w:val="00E13BC3"/>
    <w:rsid w:val="00E303F0"/>
    <w:rsid w:val="00E37D7E"/>
    <w:rsid w:val="00E7537E"/>
    <w:rsid w:val="00E96912"/>
    <w:rsid w:val="00ED10DA"/>
    <w:rsid w:val="00EE281E"/>
    <w:rsid w:val="00EF6D66"/>
    <w:rsid w:val="00F115A5"/>
    <w:rsid w:val="00F12F7F"/>
    <w:rsid w:val="00F26D17"/>
    <w:rsid w:val="00F339AA"/>
    <w:rsid w:val="00F3585C"/>
    <w:rsid w:val="00F37868"/>
    <w:rsid w:val="00F40294"/>
    <w:rsid w:val="00F67596"/>
    <w:rsid w:val="00F77D6D"/>
    <w:rsid w:val="00F81534"/>
    <w:rsid w:val="00F81DC6"/>
    <w:rsid w:val="00F84329"/>
    <w:rsid w:val="00FB6269"/>
    <w:rsid w:val="00FF6F4D"/>
    <w:rsid w:val="024D6952"/>
    <w:rsid w:val="02505592"/>
    <w:rsid w:val="02CD0E37"/>
    <w:rsid w:val="03710226"/>
    <w:rsid w:val="03811D0C"/>
    <w:rsid w:val="03FD05D6"/>
    <w:rsid w:val="05860BD0"/>
    <w:rsid w:val="07884C36"/>
    <w:rsid w:val="07DB4D64"/>
    <w:rsid w:val="085B1D64"/>
    <w:rsid w:val="09B07BA5"/>
    <w:rsid w:val="0A5B37E2"/>
    <w:rsid w:val="0A622F41"/>
    <w:rsid w:val="0AAD3DB3"/>
    <w:rsid w:val="0D5C5D7C"/>
    <w:rsid w:val="0E5E6EA4"/>
    <w:rsid w:val="0E907072"/>
    <w:rsid w:val="0F694D72"/>
    <w:rsid w:val="0F6C6610"/>
    <w:rsid w:val="0FCF0BE6"/>
    <w:rsid w:val="10C57012"/>
    <w:rsid w:val="11AF19C1"/>
    <w:rsid w:val="11F2097D"/>
    <w:rsid w:val="124675EC"/>
    <w:rsid w:val="136C01EA"/>
    <w:rsid w:val="13CC1D73"/>
    <w:rsid w:val="14AB5257"/>
    <w:rsid w:val="14C771D0"/>
    <w:rsid w:val="157306F8"/>
    <w:rsid w:val="17F43647"/>
    <w:rsid w:val="18B10A8E"/>
    <w:rsid w:val="197607B7"/>
    <w:rsid w:val="1AFF0DFD"/>
    <w:rsid w:val="1DF919B7"/>
    <w:rsid w:val="1E6A6768"/>
    <w:rsid w:val="1EDC64DF"/>
    <w:rsid w:val="1F3A4035"/>
    <w:rsid w:val="211F314D"/>
    <w:rsid w:val="22350AE4"/>
    <w:rsid w:val="228F592E"/>
    <w:rsid w:val="23452143"/>
    <w:rsid w:val="242642DB"/>
    <w:rsid w:val="247A67B2"/>
    <w:rsid w:val="24C410A8"/>
    <w:rsid w:val="24DA2E85"/>
    <w:rsid w:val="2509234F"/>
    <w:rsid w:val="26FB67A0"/>
    <w:rsid w:val="277F4CDB"/>
    <w:rsid w:val="27B23302"/>
    <w:rsid w:val="289A6C03"/>
    <w:rsid w:val="29722F97"/>
    <w:rsid w:val="298D404F"/>
    <w:rsid w:val="2A234631"/>
    <w:rsid w:val="2A4B3DE3"/>
    <w:rsid w:val="2B033E75"/>
    <w:rsid w:val="2B7B2B17"/>
    <w:rsid w:val="2D3703BB"/>
    <w:rsid w:val="2D7D7F0E"/>
    <w:rsid w:val="2DA41976"/>
    <w:rsid w:val="2DB15E0A"/>
    <w:rsid w:val="2E3673EC"/>
    <w:rsid w:val="30777436"/>
    <w:rsid w:val="30DD4767"/>
    <w:rsid w:val="30FE1707"/>
    <w:rsid w:val="336C0228"/>
    <w:rsid w:val="368158FA"/>
    <w:rsid w:val="377E72D3"/>
    <w:rsid w:val="37D03331"/>
    <w:rsid w:val="383A69FC"/>
    <w:rsid w:val="384A4E91"/>
    <w:rsid w:val="38D01CCD"/>
    <w:rsid w:val="38E07726"/>
    <w:rsid w:val="38EF650D"/>
    <w:rsid w:val="39DC7D6B"/>
    <w:rsid w:val="39F66FA5"/>
    <w:rsid w:val="3B884AA3"/>
    <w:rsid w:val="3CDE05CD"/>
    <w:rsid w:val="3D4F6EA2"/>
    <w:rsid w:val="3E967021"/>
    <w:rsid w:val="3EF4438E"/>
    <w:rsid w:val="40760BCD"/>
    <w:rsid w:val="40BC23C2"/>
    <w:rsid w:val="41BA34F6"/>
    <w:rsid w:val="431762B8"/>
    <w:rsid w:val="45077698"/>
    <w:rsid w:val="457029F6"/>
    <w:rsid w:val="458539AC"/>
    <w:rsid w:val="46C408C1"/>
    <w:rsid w:val="48A20279"/>
    <w:rsid w:val="48FA645F"/>
    <w:rsid w:val="4AB83EFF"/>
    <w:rsid w:val="4B020367"/>
    <w:rsid w:val="4B3A6FE7"/>
    <w:rsid w:val="4C196BFC"/>
    <w:rsid w:val="4C4A52CD"/>
    <w:rsid w:val="4D482896"/>
    <w:rsid w:val="4D8D144B"/>
    <w:rsid w:val="506643DA"/>
    <w:rsid w:val="50E81293"/>
    <w:rsid w:val="50FB419E"/>
    <w:rsid w:val="52832A8E"/>
    <w:rsid w:val="53A92F5C"/>
    <w:rsid w:val="54293BFC"/>
    <w:rsid w:val="565847C5"/>
    <w:rsid w:val="574F7976"/>
    <w:rsid w:val="57AE36D7"/>
    <w:rsid w:val="58966476"/>
    <w:rsid w:val="5AA62E48"/>
    <w:rsid w:val="5AB547BB"/>
    <w:rsid w:val="5AD52888"/>
    <w:rsid w:val="5AF820D3"/>
    <w:rsid w:val="5B8844FF"/>
    <w:rsid w:val="5BB701E0"/>
    <w:rsid w:val="5CB564CD"/>
    <w:rsid w:val="5E68682D"/>
    <w:rsid w:val="5E6F22CB"/>
    <w:rsid w:val="5E731884"/>
    <w:rsid w:val="5EEF38AF"/>
    <w:rsid w:val="606C1310"/>
    <w:rsid w:val="6190318E"/>
    <w:rsid w:val="630A62B5"/>
    <w:rsid w:val="63B05C41"/>
    <w:rsid w:val="63EC3A16"/>
    <w:rsid w:val="645D7336"/>
    <w:rsid w:val="64DB0302"/>
    <w:rsid w:val="653004DD"/>
    <w:rsid w:val="659A6BA8"/>
    <w:rsid w:val="66C0791C"/>
    <w:rsid w:val="68993788"/>
    <w:rsid w:val="69D07728"/>
    <w:rsid w:val="6BFA0394"/>
    <w:rsid w:val="6CCA74C2"/>
    <w:rsid w:val="6CF6750B"/>
    <w:rsid w:val="6D82064E"/>
    <w:rsid w:val="6ECC148B"/>
    <w:rsid w:val="70710506"/>
    <w:rsid w:val="722A535E"/>
    <w:rsid w:val="74EE08E5"/>
    <w:rsid w:val="755C317B"/>
    <w:rsid w:val="77AD62C7"/>
    <w:rsid w:val="78A828E4"/>
    <w:rsid w:val="78F46178"/>
    <w:rsid w:val="796401F5"/>
    <w:rsid w:val="7AF74BD3"/>
    <w:rsid w:val="7C086208"/>
    <w:rsid w:val="7EA47CF8"/>
    <w:rsid w:val="7F85300A"/>
    <w:rsid w:val="7FBE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4"/>
    <w:basedOn w:val="1"/>
    <w:next w:val="1"/>
    <w:link w:val="2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3"/>
    <w:semiHidden/>
    <w:unhideWhenUsed/>
    <w:qFormat/>
    <w:uiPriority w:val="99"/>
    <w:pPr>
      <w:spacing w:after="120"/>
    </w:pPr>
  </w:style>
  <w:style w:type="paragraph" w:styleId="3">
    <w:name w:val="Plain Text"/>
    <w:basedOn w:val="1"/>
    <w:next w:val="1"/>
    <w:link w:val="22"/>
    <w:qFormat/>
    <w:uiPriority w:val="0"/>
    <w:rPr>
      <w:rFonts w:ascii="宋体" w:hAnsi="Courier New"/>
      <w:szCs w:val="20"/>
    </w:rPr>
  </w:style>
  <w:style w:type="paragraph" w:styleId="6">
    <w:name w:val="Normal Indent"/>
    <w:basedOn w:val="1"/>
    <w:unhideWhenUsed/>
    <w:qFormat/>
    <w:uiPriority w:val="99"/>
    <w:pPr>
      <w:ind w:firstLine="420"/>
    </w:pPr>
  </w:style>
  <w:style w:type="paragraph" w:styleId="7">
    <w:name w:val="annotation text"/>
    <w:basedOn w:val="1"/>
    <w:link w:val="32"/>
    <w:qFormat/>
    <w:uiPriority w:val="99"/>
    <w:pPr>
      <w:jc w:val="left"/>
    </w:pPr>
    <w:rPr>
      <w:rFonts w:ascii="Times New Roman" w:hAnsi="Times New Roman" w:eastAsia="宋体" w:cs="Times New Roman"/>
      <w:szCs w:val="24"/>
    </w:rPr>
  </w:style>
  <w:style w:type="paragraph" w:styleId="8">
    <w:name w:val="Body Text Indent"/>
    <w:basedOn w:val="1"/>
    <w:next w:val="9"/>
    <w:link w:val="26"/>
    <w:semiHidden/>
    <w:unhideWhenUsed/>
    <w:qFormat/>
    <w:uiPriority w:val="99"/>
    <w:pPr>
      <w:spacing w:after="120"/>
      <w:ind w:left="420" w:leftChars="200"/>
    </w:pPr>
  </w:style>
  <w:style w:type="paragraph" w:styleId="9">
    <w:name w:val="Body Text First Indent 2"/>
    <w:basedOn w:val="8"/>
    <w:next w:val="6"/>
    <w:link w:val="27"/>
    <w:semiHidden/>
    <w:unhideWhenUsed/>
    <w:qFormat/>
    <w:uiPriority w:val="99"/>
    <w:pPr>
      <w:ind w:firstLine="420" w:firstLineChars="200"/>
    </w:pPr>
  </w:style>
  <w:style w:type="paragraph" w:styleId="10">
    <w:name w:val="Balloon Text"/>
    <w:basedOn w:val="1"/>
    <w:link w:val="31"/>
    <w:semiHidden/>
    <w:unhideWhenUsed/>
    <w:qFormat/>
    <w:uiPriority w:val="99"/>
    <w:rPr>
      <w:sz w:val="18"/>
      <w:szCs w:val="18"/>
    </w:rPr>
  </w:style>
  <w:style w:type="paragraph" w:styleId="11">
    <w:name w:val="footer"/>
    <w:basedOn w:val="1"/>
    <w:link w:val="30"/>
    <w:unhideWhenUsed/>
    <w:qFormat/>
    <w:uiPriority w:val="99"/>
    <w:pPr>
      <w:tabs>
        <w:tab w:val="center" w:pos="4153"/>
        <w:tab w:val="right" w:pos="8306"/>
      </w:tabs>
      <w:snapToGrid w:val="0"/>
      <w:jc w:val="left"/>
    </w:pPr>
    <w:rPr>
      <w:sz w:val="18"/>
      <w:szCs w:val="18"/>
    </w:rPr>
  </w:style>
  <w:style w:type="paragraph" w:styleId="12">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4">
    <w:name w:val="annotation subject"/>
    <w:basedOn w:val="7"/>
    <w:next w:val="7"/>
    <w:link w:val="34"/>
    <w:semiHidden/>
    <w:unhideWhenUsed/>
    <w:qFormat/>
    <w:uiPriority w:val="99"/>
    <w:rPr>
      <w:rFonts w:asciiTheme="minorHAnsi" w:hAnsiTheme="minorHAnsi" w:eastAsiaTheme="minorEastAsia" w:cstheme="minorBidi"/>
      <w:b/>
      <w:bCs/>
      <w:szCs w:val="22"/>
    </w:rPr>
  </w:style>
  <w:style w:type="paragraph" w:styleId="15">
    <w:name w:val="Body Text First Indent"/>
    <w:basedOn w:val="2"/>
    <w:link w:val="24"/>
    <w:qFormat/>
    <w:uiPriority w:val="0"/>
    <w:pPr>
      <w:ind w:firstLine="420" w:firstLineChars="100"/>
    </w:pPr>
    <w:rPr>
      <w:rFonts w:ascii="Times New Roman" w:hAnsi="Times New Roman"/>
      <w:szCs w:val="24"/>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rPr>
  </w:style>
  <w:style w:type="character" w:styleId="20">
    <w:name w:val="annotation reference"/>
    <w:basedOn w:val="18"/>
    <w:semiHidden/>
    <w:unhideWhenUsed/>
    <w:qFormat/>
    <w:uiPriority w:val="99"/>
    <w:rPr>
      <w:sz w:val="21"/>
      <w:szCs w:val="21"/>
    </w:rPr>
  </w:style>
  <w:style w:type="paragraph" w:customStyle="1" w:styleId="21">
    <w:name w:val="章标题"/>
    <w:next w:val="1"/>
    <w:qFormat/>
    <w:uiPriority w:val="99"/>
    <w:pPr>
      <w:spacing w:beforeLines="50" w:afterLines="50" w:line="336" w:lineRule="auto"/>
      <w:jc w:val="both"/>
      <w:outlineLvl w:val="1"/>
    </w:pPr>
    <w:rPr>
      <w:rFonts w:ascii="黑体" w:hAnsi="Times New Roman" w:eastAsia="黑体" w:cs="Times New Roman"/>
      <w:sz w:val="21"/>
      <w:szCs w:val="21"/>
      <w:lang w:val="en-US" w:eastAsia="zh-CN" w:bidi="ar-SA"/>
    </w:rPr>
  </w:style>
  <w:style w:type="character" w:customStyle="1" w:styleId="22">
    <w:name w:val="纯文本 字符"/>
    <w:basedOn w:val="18"/>
    <w:link w:val="3"/>
    <w:qFormat/>
    <w:uiPriority w:val="0"/>
    <w:rPr>
      <w:rFonts w:ascii="宋体" w:hAnsi="Courier New"/>
      <w:szCs w:val="20"/>
    </w:rPr>
  </w:style>
  <w:style w:type="character" w:customStyle="1" w:styleId="23">
    <w:name w:val="正文文本 字符"/>
    <w:basedOn w:val="18"/>
    <w:link w:val="2"/>
    <w:semiHidden/>
    <w:qFormat/>
    <w:uiPriority w:val="99"/>
  </w:style>
  <w:style w:type="character" w:customStyle="1" w:styleId="24">
    <w:name w:val="正文文本首行缩进 字符"/>
    <w:basedOn w:val="23"/>
    <w:link w:val="15"/>
    <w:qFormat/>
    <w:uiPriority w:val="0"/>
    <w:rPr>
      <w:rFonts w:ascii="Times New Roman" w:hAnsi="Times New Roman"/>
      <w:szCs w:val="24"/>
    </w:rPr>
  </w:style>
  <w:style w:type="character" w:customStyle="1" w:styleId="25">
    <w:name w:val="标题 4 字符"/>
    <w:basedOn w:val="18"/>
    <w:link w:val="5"/>
    <w:qFormat/>
    <w:uiPriority w:val="0"/>
    <w:rPr>
      <w:rFonts w:asciiTheme="majorHAnsi" w:hAnsiTheme="majorHAnsi" w:eastAsiaTheme="majorEastAsia" w:cstheme="majorBidi"/>
      <w:b/>
      <w:bCs/>
      <w:sz w:val="28"/>
      <w:szCs w:val="28"/>
    </w:rPr>
  </w:style>
  <w:style w:type="character" w:customStyle="1" w:styleId="26">
    <w:name w:val="正文文本缩进 字符"/>
    <w:basedOn w:val="18"/>
    <w:link w:val="8"/>
    <w:semiHidden/>
    <w:qFormat/>
    <w:uiPriority w:val="99"/>
  </w:style>
  <w:style w:type="character" w:customStyle="1" w:styleId="27">
    <w:name w:val="正文文本首行缩进 2 字符"/>
    <w:basedOn w:val="26"/>
    <w:link w:val="9"/>
    <w:semiHidden/>
    <w:qFormat/>
    <w:uiPriority w:val="99"/>
  </w:style>
  <w:style w:type="paragraph" w:customStyle="1" w:styleId="28">
    <w:name w:val="正文1"/>
    <w:qFormat/>
    <w:uiPriority w:val="0"/>
    <w:pPr>
      <w:jc w:val="both"/>
    </w:pPr>
    <w:rPr>
      <w:rFonts w:ascii="Calibri" w:hAnsi="Calibri" w:eastAsia="宋体" w:cs="Calibri"/>
      <w:kern w:val="2"/>
      <w:sz w:val="21"/>
      <w:szCs w:val="21"/>
      <w:lang w:val="en-US" w:eastAsia="zh-CN" w:bidi="ar-SA"/>
    </w:rPr>
  </w:style>
  <w:style w:type="character" w:customStyle="1" w:styleId="29">
    <w:name w:val="页眉 字符"/>
    <w:basedOn w:val="18"/>
    <w:link w:val="12"/>
    <w:qFormat/>
    <w:uiPriority w:val="99"/>
    <w:rPr>
      <w:sz w:val="18"/>
      <w:szCs w:val="18"/>
    </w:rPr>
  </w:style>
  <w:style w:type="character" w:customStyle="1" w:styleId="30">
    <w:name w:val="页脚 字符"/>
    <w:basedOn w:val="18"/>
    <w:link w:val="11"/>
    <w:qFormat/>
    <w:uiPriority w:val="99"/>
    <w:rPr>
      <w:sz w:val="18"/>
      <w:szCs w:val="18"/>
    </w:rPr>
  </w:style>
  <w:style w:type="character" w:customStyle="1" w:styleId="31">
    <w:name w:val="批注框文本 字符"/>
    <w:basedOn w:val="18"/>
    <w:link w:val="10"/>
    <w:semiHidden/>
    <w:qFormat/>
    <w:uiPriority w:val="99"/>
    <w:rPr>
      <w:sz w:val="18"/>
      <w:szCs w:val="18"/>
    </w:rPr>
  </w:style>
  <w:style w:type="character" w:customStyle="1" w:styleId="32">
    <w:name w:val="批注文字 字符"/>
    <w:basedOn w:val="18"/>
    <w:link w:val="7"/>
    <w:qFormat/>
    <w:uiPriority w:val="99"/>
    <w:rPr>
      <w:rFonts w:ascii="Times New Roman" w:hAnsi="Times New Roman" w:eastAsia="宋体" w:cs="Times New Roman"/>
      <w:kern w:val="2"/>
      <w:sz w:val="21"/>
      <w:szCs w:val="24"/>
    </w:rPr>
  </w:style>
  <w:style w:type="paragraph" w:styleId="33">
    <w:name w:val="List Paragraph"/>
    <w:basedOn w:val="1"/>
    <w:qFormat/>
    <w:uiPriority w:val="34"/>
    <w:pPr>
      <w:ind w:firstLine="420" w:firstLineChars="200"/>
    </w:pPr>
  </w:style>
  <w:style w:type="character" w:customStyle="1" w:styleId="34">
    <w:name w:val="批注主题 字符"/>
    <w:basedOn w:val="32"/>
    <w:link w:val="14"/>
    <w:semiHidden/>
    <w:qFormat/>
    <w:uiPriority w:val="99"/>
    <w:rPr>
      <w:rFonts w:ascii="Times New Roman" w:hAnsi="Times New Roman" w:eastAsia="宋体" w:cs="Times New Roman"/>
      <w:b/>
      <w:bCs/>
      <w:kern w:val="2"/>
      <w:sz w:val="21"/>
      <w:szCs w:val="22"/>
    </w:rPr>
  </w:style>
  <w:style w:type="paragraph" w:customStyle="1" w:styleId="35">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6">
    <w:name w:val="大目录"/>
    <w:basedOn w:val="1"/>
    <w:qFormat/>
    <w:uiPriority w:val="0"/>
    <w:pPr>
      <w:spacing w:line="540" w:lineRule="exact"/>
      <w:jc w:val="center"/>
    </w:pPr>
    <w:rPr>
      <w:b/>
      <w:sz w:val="52"/>
      <w:szCs w:val="5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0a24a854-b75a-4e18-a65c-1453466396ad</errorID>
      <errorWord>(</errorWord>
      <group>L1_Format</group>
      <groupName>格式问题</groupName>
      <ability>L2_HalfPunc_CN</ability>
      <abilityName>全半角问题</abilityName>
      <candidateList>
        <item>（</item>
      </candidateList>
      <explain>文本全半角错误。</explain>
      <paraID>1BF21FF9</paraID>
      <start>11</start>
      <end>12</end>
      <status>unmodified</status>
      <modifiedWord/>
      <trackRevisions>false</trackRevisions>
    </reviewItem>
    <reviewItem>
      <errorID>3f4061e8-4c2d-48ab-b3aa-6263eb27322d</errorID>
      <errorWord>,</errorWord>
      <group>L1_Format</group>
      <groupName>格式问题</groupName>
      <ability>L2_HalfPunc_CN</ability>
      <abilityName>全半角问题</abilityName>
      <candidateList>
        <item>，</item>
      </candidateList>
      <explain>文本全半角错误。</explain>
      <paraID>3BCA407F</paraID>
      <start>38</start>
      <end>39</end>
      <status>unmodified</status>
      <modifiedWord/>
      <trackRevisions>false</trackRevisions>
    </reviewItem>
    <reviewItem>
      <errorID>0279b0ca-a4a3-4bcf-a19c-5dd5d995c8f0</errorID>
      <errorWord>下午14:00</errorWord>
      <group>L1_Knowledge</group>
      <groupName>知识性问题</groupName>
      <ability>L2_Time</ability>
      <abilityName>日期时间</abilityName>
      <candidateList>
        <item>14:00</item>
      </candidateList>
      <explain>24小时制的时间，不需要强调“下午”。</explain>
      <paraID>3BCA407F</paraID>
      <start>39</start>
      <end>46</end>
      <status>unmodified</status>
      <modifiedWord/>
      <trackRevisions>false</trackRevisions>
    </reviewItem>
    <reviewItem>
      <errorID>7cf91e27-4b24-41d3-b51b-c8536aaf8277</errorID>
      <errorWord>(</errorWord>
      <group>L1_Format</group>
      <groupName>格式问题</groupName>
      <ability>L2_HalfPunc_CN</ability>
      <abilityName>全半角问题</abilityName>
      <candidateList>
        <item>（</item>
      </candidateList>
      <explain>文本全半角错误。</explain>
      <paraID>159E2B21</paraID>
      <start>56</start>
      <end>57</end>
      <status>unmodified</status>
      <modifiedWord/>
      <trackRevisions>false</trackRevisions>
    </reviewItem>
    <reviewItem>
      <errorID>de50ad3e-087f-45cd-b2b0-cdc66fc2aea4</errorID>
      <errorWord>)</errorWord>
      <group>L1_Format</group>
      <groupName>格式问题</groupName>
      <ability>L2_HalfPunc_CN</ability>
      <abilityName>全半角问题</abilityName>
      <candidateList>
        <item>）</item>
      </candidateList>
      <explain>文本全半角错误。</explain>
      <paraID>159E2B21</paraID>
      <start>65</start>
      <end>66</end>
      <status>unmodified</status>
      <modifiedWord/>
      <trackRevisions>false</trackRevisions>
    </reviewItem>
    <reviewItem>
      <errorID>05846597-24ef-41ec-9927-734f3d54259e</errorID>
      <errorWord>所用</errorWord>
      <group>L1_Word</group>
      <groupName>字词问题</groupName>
      <ability>L2_Typo</ability>
      <abilityName>字词错误</abilityName>
      <candidateList>
        <item>所有</item>
      </candidateList>
      <explain/>
      <paraID> 2BDE13C</paraID>
      <start>34</start>
      <end>36</end>
      <status>modified</status>
      <modifiedWord>所有</modifiedWord>
      <trackRevisions>false</trackRevisions>
    </reviewItem>
    <reviewItem>
      <errorID>7f89150a-580f-4ae9-808f-bc42de8761b4</errorID>
      <errorWord>(</errorWord>
      <group>L1_Format</group>
      <groupName>格式问题</groupName>
      <ability>L2_HalfPunc_CN</ability>
      <abilityName>全半角问题</abilityName>
      <candidateList>
        <item>（</item>
      </candidateList>
      <explain>文本全半角错误。</explain>
      <paraID>4B1889A7</paraID>
      <start>26</start>
      <end>27</end>
      <status>unmodified</status>
      <modifiedWord/>
      <trackRevisions>false</trackRevisions>
    </reviewItem>
    <reviewItem>
      <errorID>392bf162-c6b3-41a0-b79d-414c75d5db9c</errorID>
      <errorWord>)</errorWord>
      <group>L1_Format</group>
      <groupName>格式问题</groupName>
      <ability>L2_HalfPunc_CN</ability>
      <abilityName>全半角问题</abilityName>
      <candidateList>
        <item>）</item>
      </candidateList>
      <explain>文本全半角错误。</explain>
      <paraID>4B1889A7</paraID>
      <start>37</start>
      <end>38</end>
      <status>unmodified</status>
      <modifiedWord/>
      <trackRevisions>false</trackRevisions>
    </reviewItem>
    <reviewItem>
      <errorID>d6bc6a81-f300-4a0c-a937-87c250ca3824</errorID>
      <errorWord>(</errorWord>
      <group>L1_Format</group>
      <groupName>格式问题</groupName>
      <ability>L2_HalfPunc_CN</ability>
      <abilityName>全半角问题</abilityName>
      <candidateList>
        <item>（</item>
      </candidateList>
      <explain>文本全半角错误。</explain>
      <paraID>3866BF20</paraID>
      <start>5</start>
      <end>6</end>
      <status>unmodified</status>
      <modifiedWord/>
      <trackRevisions>false</trackRevisions>
    </reviewItem>
    <reviewItem>
      <errorID>affce444-0848-4197-a096-8e46a21e3c9d</errorID>
      <errorWord>)</errorWord>
      <group>L1_Format</group>
      <groupName>格式问题</groupName>
      <ability>L2_HalfPunc_CN</ability>
      <abilityName>全半角问题</abilityName>
      <candidateList>
        <item>）</item>
      </candidateList>
      <explain>文本全半角错误。</explain>
      <paraID>3866BF20</paraID>
      <start>8</start>
      <end>9</end>
      <status>unmodified</status>
      <modifiedWord/>
      <trackRevisions>false</trackRevisions>
    </reviewItem>
    <reviewItem>
      <errorID>79b6503e-e863-41f5-aa25-f0be2e77072b</errorID>
      <errorWord>(</errorWord>
      <group>L1_Format</group>
      <groupName>格式问题</groupName>
      <ability>L2_HalfPunc_CN</ability>
      <abilityName>全半角问题</abilityName>
      <candidateList>
        <item>（</item>
      </candidateList>
      <explain>文本全半角错误。</explain>
      <paraID>6E14EA87</paraID>
      <start>5</start>
      <end>6</end>
      <status>unmodified</status>
      <modifiedWord/>
      <trackRevisions>false</trackRevisions>
    </reviewItem>
    <reviewItem>
      <errorID>ef20cf7c-ca92-4ee2-a534-d80b8a04cbe2</errorID>
      <errorWord>)</errorWord>
      <group>L1_Format</group>
      <groupName>格式问题</groupName>
      <ability>L2_HalfPunc_CN</ability>
      <abilityName>全半角问题</abilityName>
      <candidateList>
        <item>）</item>
      </candidateList>
      <explain>文本全半角错误。</explain>
      <paraID>6E14EA87</paraID>
      <start>8</start>
      <end>9</end>
      <status>unmodified</status>
      <modifiedWord/>
      <trackRevisions>false</trackRevisions>
    </reviewItem>
    <reviewItem>
      <errorID>c8a87b2e-cddb-4037-b1d0-853adbd454c3</errorID>
      <errorWord>(</errorWord>
      <group>L1_Format</group>
      <groupName>格式问题</groupName>
      <ability>L2_HalfPunc_CN</ability>
      <abilityName>全半角问题</abilityName>
      <candidateList>
        <item>（</item>
      </candidateList>
      <explain>文本全半角错误。</explain>
      <paraID>613BDBAB</paraID>
      <start>5</start>
      <end>6</end>
      <status>unmodified</status>
      <modifiedWord/>
      <trackRevisions>false</trackRevisions>
    </reviewItem>
    <reviewItem>
      <errorID>aa4dd51d-f67b-4206-8d03-63270ccef57e</errorID>
      <errorWord>)</errorWord>
      <group>L1_Format</group>
      <groupName>格式问题</groupName>
      <ability>L2_HalfPunc_CN</ability>
      <abilityName>全半角问题</abilityName>
      <candidateList>
        <item>）</item>
      </candidateList>
      <explain>文本全半角错误。</explain>
      <paraID>613BDBAB</paraID>
      <start>8</start>
      <end>9</end>
      <status>unmodified</status>
      <modifiedWord/>
      <trackRevisions>false</trackRevisions>
    </reviewItem>
    <reviewItem>
      <errorID>d4fe0fcf-b87d-4501-bb20-f516c897e6b6</errorID>
      <errorWord>(</errorWord>
      <group>L1_Format</group>
      <groupName>格式问题</groupName>
      <ability>L2_HalfPunc_CN</ability>
      <abilityName>全半角问题</abilityName>
      <candidateList>
        <item>（</item>
      </candidateList>
      <explain>文本全半角错误。</explain>
      <paraID>1ECD9420</paraID>
      <start>5</start>
      <end>6</end>
      <status>unmodified</status>
      <modifiedWord/>
      <trackRevisions>false</trackRevisions>
    </reviewItem>
    <reviewItem>
      <errorID>86152a13-156f-42ea-98ea-941119559419</errorID>
      <errorWord>)</errorWord>
      <group>L1_Format</group>
      <groupName>格式问题</groupName>
      <ability>L2_HalfPunc_CN</ability>
      <abilityName>全半角问题</abilityName>
      <candidateList>
        <item>）</item>
      </candidateList>
      <explain>文本全半角错误。</explain>
      <paraID>1ECD9420</paraID>
      <start>8</start>
      <end>9</end>
      <status>unmodified</status>
      <modifiedWord/>
      <trackRevisions>false</trackRevisions>
    </reviewItem>
    <reviewItem>
      <errorID>356e3458-2d1e-431b-be65-03f72f6abad4</errorID>
      <errorWord>(</errorWord>
      <group>L1_Format</group>
      <groupName>格式问题</groupName>
      <ability>L2_HalfPunc_CN</ability>
      <abilityName>全半角问题</abilityName>
      <candidateList>
        <item>（</item>
      </candidateList>
      <explain>文本全半角错误。</explain>
      <paraID>7F33630A</paraID>
      <start>5</start>
      <end>6</end>
      <status>unmodified</status>
      <modifiedWord/>
      <trackRevisions>false</trackRevisions>
    </reviewItem>
    <reviewItem>
      <errorID>2101ab1a-67d7-41bd-9eb0-3dfbc3644ab7</errorID>
      <errorWord>)</errorWord>
      <group>L1_Format</group>
      <groupName>格式问题</groupName>
      <ability>L2_HalfPunc_CN</ability>
      <abilityName>全半角问题</abilityName>
      <candidateList>
        <item>）</item>
      </candidateList>
      <explain>文本全半角错误。</explain>
      <paraID>7F33630A</paraID>
      <start>8</start>
      <end>9</end>
      <status>unmodified</status>
      <modifiedWord/>
      <trackRevisions>false</trackRevisions>
    </reviewItem>
    <reviewItem>
      <errorID>d5d755ee-dcf5-4f55-b190-eff66bfbccd6</errorID>
      <errorWord>(</errorWord>
      <group>L1_Format</group>
      <groupName>格式问题</groupName>
      <ability>L2_HalfPunc_CN</ability>
      <abilityName>全半角问题</abilityName>
      <candidateList>
        <item>（</item>
      </candidateList>
      <explain>文本全半角错误。</explain>
      <paraID>556AE2D5</paraID>
      <start>2</start>
      <end>3</end>
      <status>unmodified</status>
      <modifiedWord/>
      <trackRevisions>false</trackRevisions>
    </reviewItem>
    <reviewItem>
      <errorID>4b69965e-e95a-4c40-a87e-ecfb8588c3db</errorID>
      <errorWord>)</errorWord>
      <group>L1_Format</group>
      <groupName>格式问题</groupName>
      <ability>L2_HalfPunc_CN</ability>
      <abilityName>全半角问题</abilityName>
      <candidateList>
        <item>）</item>
      </candidateList>
      <explain>文本全半角错误。</explain>
      <paraID>556AE2D5</paraID>
      <start>5</start>
      <end>6</end>
      <status>unmodified</status>
      <modifiedWord/>
      <trackRevisions>false</trackRevisions>
    </reviewItem>
    <reviewItem>
      <errorID>67f8a6a7-edce-437e-bcca-5b7f23901431</errorID>
      <errorWord>(</errorWord>
      <group>L1_Format</group>
      <groupName>格式问题</groupName>
      <ability>L2_HalfPunc_CN</ability>
      <abilityName>全半角问题</abilityName>
      <candidateList>
        <item>（</item>
      </candidateList>
      <explain>文本全半角错误。</explain>
      <paraID>14B68B74</paraID>
      <start>4</start>
      <end>5</end>
      <status>unmodified</status>
      <modifiedWord/>
      <trackRevisions>false</trackRevisions>
    </reviewItem>
    <reviewItem>
      <errorID>7d52f7dd-139f-41f5-822a-ac10a46fbc54</errorID>
      <errorWord>)</errorWord>
      <group>L1_Format</group>
      <groupName>格式问题</groupName>
      <ability>L2_HalfPunc_CN</ability>
      <abilityName>全半角问题</abilityName>
      <candidateList>
        <item>）</item>
      </candidateList>
      <explain>文本全半角错误。</explain>
      <paraID>14B68B74</paraID>
      <start>7</start>
      <end>8</end>
      <status>unmodified</status>
      <modifiedWord/>
      <trackRevisions>false</trackRevisions>
    </reviewItem>
    <reviewItem>
      <errorID>62948f30-1a3d-437f-9b74-d3d0b4cd6c60</errorID>
      <errorWord>(</errorWord>
      <group>L1_Format</group>
      <groupName>格式问题</groupName>
      <ability>L2_HalfPunc_CN</ability>
      <abilityName>全半角问题</abilityName>
      <candidateList>
        <item>（</item>
      </candidateList>
      <explain>文本全半角错误。</explain>
      <paraID>21F77476</paraID>
      <start>4</start>
      <end>5</end>
      <status>unmodified</status>
      <modifiedWord/>
      <trackRevisions>false</trackRevisions>
    </reviewItem>
    <reviewItem>
      <errorID>d8daef42-2689-469f-adf0-539e099c1a78</errorID>
      <errorWord>)</errorWord>
      <group>L1_Format</group>
      <groupName>格式问题</groupName>
      <ability>L2_HalfPunc_CN</ability>
      <abilityName>全半角问题</abilityName>
      <candidateList>
        <item>）</item>
      </candidateList>
      <explain>文本全半角错误。</explain>
      <paraID>21F77476</paraID>
      <start>7</start>
      <end>8</end>
      <status>unmodified</status>
      <modifiedWord/>
      <trackRevisions>false</trackRevisions>
    </reviewItem>
    <reviewItem>
      <errorID>0addb314-40a3-42a2-ad4c-a6dbc07ff879</errorID>
      <errorWord>(</errorWord>
      <group>L1_Format</group>
      <groupName>格式问题</groupName>
      <ability>L2_HalfPunc_CN</ability>
      <abilityName>全半角问题</abilityName>
      <candidateList>
        <item>（</item>
      </candidateList>
      <explain>文本全半角错误。</explain>
      <paraID>279C3115</paraID>
      <start>5</start>
      <end>6</end>
      <status>unmodified</status>
      <modifiedWord/>
      <trackRevisions>false</trackRevisions>
    </reviewItem>
    <reviewItem>
      <errorID>f481d456-1230-49cc-9628-d47c2e62b1b6</errorID>
      <errorWord>)</errorWord>
      <group>L1_Format</group>
      <groupName>格式问题</groupName>
      <ability>L2_HalfPunc_CN</ability>
      <abilityName>全半角问题</abilityName>
      <candidateList>
        <item>）</item>
      </candidateList>
      <explain>文本全半角错误。</explain>
      <paraID>279C3115</paraID>
      <start>8</start>
      <end>9</end>
      <status>unmodified</status>
      <modifiedWord/>
      <trackRevisions>false</trackRevisions>
    </reviewItem>
    <reviewItem>
      <errorID>e6079121-0e6a-4439-8248-33cdce1a3f5b</errorID>
      <errorWord>(</errorWord>
      <group>L1_Format</group>
      <groupName>格式问题</groupName>
      <ability>L2_HalfPunc_CN</ability>
      <abilityName>全半角问题</abilityName>
      <candidateList>
        <item>（</item>
      </candidateList>
      <explain>文本全半角错误。</explain>
      <paraID>7C2AC4BF</paraID>
      <start>11</start>
      <end>12</end>
      <status>unmodified</status>
      <modifiedWord/>
      <trackRevisions>false</trackRevisions>
    </reviewItem>
    <reviewItem>
      <errorID>a02588d4-93ed-4fca-aa09-ef9673bfea60</errorID>
      <errorWord>)</errorWord>
      <group>L1_Format</group>
      <groupName>格式问题</groupName>
      <ability>L2_HalfPunc_CN</ability>
      <abilityName>全半角问题</abilityName>
      <candidateList>
        <item>）</item>
      </candidateList>
      <explain>文本全半角错误。</explain>
      <paraID>7C2AC4BF</paraID>
      <start>14</start>
      <end>15</end>
      <status>unmodified</status>
      <modifiedWord/>
      <trackRevisions>false</trackRevisions>
    </reviewItem>
    <reviewItem>
      <errorID>be0b42bf-41b7-4ef0-97ed-cf92a3a0ac43</errorID>
      <errorWord>(</errorWord>
      <group>L1_Format</group>
      <groupName>格式问题</groupName>
      <ability>L2_HalfPunc_CN</ability>
      <abilityName>全半角问题</abilityName>
      <candidateList>
        <item>（</item>
      </candidateList>
      <explain>文本全半角错误。</explain>
      <paraID>2BFAD6FB</paraID>
      <start>11</start>
      <end>12</end>
      <status>unmodified</status>
      <modifiedWord/>
      <trackRevisions>false</trackRevisions>
    </reviewItem>
    <reviewItem>
      <errorID>f09625f9-38d5-41e9-9718-0e6a03ae3394</errorID>
      <errorWord>)</errorWord>
      <group>L1_Format</group>
      <groupName>格式问题</groupName>
      <ability>L2_HalfPunc_CN</ability>
      <abilityName>全半角问题</abilityName>
      <candidateList>
        <item>）</item>
      </candidateList>
      <explain>文本全半角错误。</explain>
      <paraID>2BFAD6FB</paraID>
      <start>14</start>
      <end>15</end>
      <status>unmodified</status>
      <modifiedWord/>
      <trackRevisions>false</trackRevisions>
    </reviewItem>
    <reviewItem>
      <errorID>898cf4e0-5850-4155-8294-d56ab3f4e8e2</errorID>
      <errorWord>(</errorWord>
      <group>L1_Format</group>
      <groupName>格式问题</groupName>
      <ability>L2_HalfPunc_CN</ability>
      <abilityName>全半角问题</abilityName>
      <candidateList>
        <item>（</item>
      </candidateList>
      <explain>文本全半角错误。</explain>
      <paraID>5E0E4C6B</paraID>
      <start>11</start>
      <end>12</end>
      <status>unmodified</status>
      <modifiedWord/>
      <trackRevisions>false</trackRevisions>
    </reviewItem>
    <reviewItem>
      <errorID>e5591091-e779-4a0e-8e80-d76d5e88fd72</errorID>
      <errorWord>)</errorWord>
      <group>L1_Format</group>
      <groupName>格式问题</groupName>
      <ability>L2_HalfPunc_CN</ability>
      <abilityName>全半角问题</abilityName>
      <candidateList>
        <item>）</item>
      </candidateList>
      <explain>文本全半角错误。</explain>
      <paraID>5E0E4C6B</paraID>
      <start>14</start>
      <end>15</end>
      <status>unmodified</status>
      <modifiedWord/>
      <trackRevisions>false</trackRevisions>
    </reviewItem>
    <reviewItem>
      <errorID>e2a2cf22-f6c5-4152-bd9a-52ad27fe5d55</errorID>
      <errorWord>(</errorWord>
      <group>L1_Format</group>
      <groupName>格式问题</groupName>
      <ability>L2_HalfPunc_CN</ability>
      <abilityName>全半角问题</abilityName>
      <candidateList>
        <item>（</item>
      </candidateList>
      <explain>文本全半角错误。</explain>
      <paraID> 44A9161</paraID>
      <start>13</start>
      <end>14</end>
      <status>unmodified</status>
      <modifiedWord/>
      <trackRevisions>false</trackRevisions>
    </reviewItem>
    <reviewItem>
      <errorID>09a53065-a688-4be3-8ab9-e72ea0e4648f</errorID>
      <errorWord>)</errorWord>
      <group>L1_Format</group>
      <groupName>格式问题</groupName>
      <ability>L2_HalfPunc_CN</ability>
      <abilityName>全半角问题</abilityName>
      <candidateList>
        <item>）</item>
      </candidateList>
      <explain>文本全半角错误。</explain>
      <paraID> 44A9161</paraID>
      <start>16</start>
      <end>17</end>
      <status>unmodified</status>
      <modifiedWord/>
      <trackRevisions>false</trackRevisions>
    </reviewItem>
    <reviewItem>
      <errorID>b7fe53df-7c9e-4402-a85a-650cdc0c957c</errorID>
      <errorWord>(</errorWord>
      <group>L1_Format</group>
      <groupName>格式问题</groupName>
      <ability>L2_HalfPunc_CN</ability>
      <abilityName>全半角问题</abilityName>
      <candidateList>
        <item>（</item>
      </candidateList>
      <explain>文本全半角错误。</explain>
      <paraID>58F96B25</paraID>
      <start>18</start>
      <end>19</end>
      <status>unmodified</status>
      <modifiedWord/>
      <trackRevisions>false</trackRevisions>
    </reviewItem>
    <reviewItem>
      <errorID>e9d6b0c2-27bc-45a5-8927-1fb4de67fec8</errorID>
      <errorWord>)</errorWord>
      <group>L1_Format</group>
      <groupName>格式问题</groupName>
      <ability>L2_HalfPunc_CN</ability>
      <abilityName>全半角问题</abilityName>
      <candidateList>
        <item>）</item>
      </candidateList>
      <explain>文本全半角错误。</explain>
      <paraID>58F96B25</paraID>
      <start>21</start>
      <end>22</end>
      <status>unmodified</status>
      <modifiedWord/>
      <trackRevisions>false</trackRevisions>
    </reviewItem>
    <reviewItem>
      <errorID>67521409-918a-4320-914a-050499baf0b1</errorID>
      <errorWord>(</errorWord>
      <group>L1_Format</group>
      <groupName>格式问题</groupName>
      <ability>L2_HalfPunc_CN</ability>
      <abilityName>全半角问题</abilityName>
      <candidateList>
        <item>（</item>
      </candidateList>
      <explain>文本全半角错误。</explain>
      <paraID> 2F4E61F</paraID>
      <start>18</start>
      <end>19</end>
      <status>unmodified</status>
      <modifiedWord/>
      <trackRevisions>false</trackRevisions>
    </reviewItem>
    <reviewItem>
      <errorID>050ed6a3-5f00-486e-8a10-b541e96da493</errorID>
      <errorWord>)</errorWord>
      <group>L1_Format</group>
      <groupName>格式问题</groupName>
      <ability>L2_HalfPunc_CN</ability>
      <abilityName>全半角问题</abilityName>
      <candidateList>
        <item>）</item>
      </candidateList>
      <explain>文本全半角错误。</explain>
      <paraID> 2F4E61F</paraID>
      <start>21</start>
      <end>22</end>
      <status>unmodified</status>
      <modifiedWord/>
      <trackRevisions>false</trackRevisions>
    </reviewItem>
    <reviewItem>
      <errorID>b3b1b9b9-9728-47c1-be26-e376ccd0d3e7</errorID>
      <errorWord>(</errorWord>
      <group>L1_Format</group>
      <groupName>格式问题</groupName>
      <ability>L2_HalfPunc_CN</ability>
      <abilityName>全半角问题</abilityName>
      <candidateList>
        <item>（</item>
      </candidateList>
      <explain>文本全半角错误。</explain>
      <paraID>132EE04F</paraID>
      <start>11</start>
      <end>12</end>
      <status>unmodified</status>
      <modifiedWord/>
      <trackRevisions>false</trackRevisions>
    </reviewItem>
    <reviewItem>
      <errorID>8130796d-a2cf-40b6-8e02-725090136292</errorID>
      <errorWord>)</errorWord>
      <group>L1_Format</group>
      <groupName>格式问题</groupName>
      <ability>L2_HalfPunc_CN</ability>
      <abilityName>全半角问题</abilityName>
      <candidateList>
        <item>）</item>
      </candidateList>
      <explain>文本全半角错误。</explain>
      <paraID>132EE04F</paraID>
      <start>14</start>
      <end>15</end>
      <status>unmodified</status>
      <modifiedWord/>
      <trackRevisions>false</trackRevisions>
    </reviewItem>
    <reviewItem>
      <errorID>24d23e8f-1f32-455d-a7c0-a4bde6343bda</errorID>
      <errorWord>(</errorWord>
      <group>L1_Format</group>
      <groupName>格式问题</groupName>
      <ability>L2_HalfPunc_CN</ability>
      <abilityName>全半角问题</abilityName>
      <candidateList>
        <item>（</item>
      </candidateList>
      <explain>文本全半角错误。</explain>
      <paraID>62801981</paraID>
      <start>11</start>
      <end>12</end>
      <status>unmodified</status>
      <modifiedWord/>
      <trackRevisions>false</trackRevisions>
    </reviewItem>
    <reviewItem>
      <errorID>22cfa305-899c-40b8-a89d-25511a5248cc</errorID>
      <errorWord>)</errorWord>
      <group>L1_Format</group>
      <groupName>格式问题</groupName>
      <ability>L2_HalfPunc_CN</ability>
      <abilityName>全半角问题</abilityName>
      <candidateList>
        <item>）</item>
      </candidateList>
      <explain>文本全半角错误。</explain>
      <paraID>62801981</paraID>
      <start>14</start>
      <end>15</end>
      <status>unmodified</status>
      <modifiedWord/>
      <trackRevisions>false</trackRevisions>
    </reviewItem>
    <reviewItem>
      <errorID>30aac95d-c463-43d7-a400-7022abea4e48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3169653B</paraID>
      <start>0</start>
      <end>2</end>
      <status>unmodified</status>
      <modifiedWord/>
      <trackRevisions>false</trackRevisions>
    </reviewItem>
    <reviewItem>
      <errorID>ac0a34da-1873-4b4c-88ac-0ef6ea3b6bd4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60CC1F49</paraID>
      <start>0</start>
      <end>2</end>
      <status>unmodified</status>
      <modifiedWord/>
      <trackRevisions>false</trackRevisions>
    </reviewItem>
    <reviewItem>
      <errorID>9f841d77-7112-4827-acf5-b1bcad6a8f2e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20040291</paraID>
      <start>0</start>
      <end>2</end>
      <status>unmodified</status>
      <modifiedWord/>
      <trackRevisions>false</trackRevisions>
    </reviewItem>
    <reviewItem>
      <errorID>a09c6739-bb0e-4275-bd39-8d77fe218cee</errorID>
      <errorWord>其它类似</errorWord>
      <group>L1_Word</group>
      <groupName>字词问题</groupName>
      <ability>L2_Alias</ability>
      <abilityName>也作/曾用词</abilityName>
      <candidateList>
        <item>其他类似</item>
      </candidateList>
      <explain>词汇[其它类似]为不规范表述或旧称，其规范书面表述为[其他类似]。</explain>
      <paraID>522D9872</paraID>
      <start>21</start>
      <end>25</end>
      <status>unmodified</status>
      <modifiedWord/>
      <trackRevisions>false</trackRevisions>
    </reviewItem>
    <reviewItem>
      <errorID>dc81409f-87c8-4b2e-affb-df43fd6aa333</errorID>
      <errorWord>一</errorWord>
      <group>L1_Word</group>
      <groupName>字词问题</groupName>
      <ability>L2_Typo</ability>
      <abilityName>字词错误</abilityName>
      <candidateList>
        <item>一定</item>
      </candidateList>
      <explain/>
      <paraID>319655CB</paraID>
      <start>25</start>
      <end>27</end>
      <status>modified</status>
      <modifiedWord>一定</modifiedWord>
      <trackRevisions>false</trackRevisions>
    </reviewItem>
    <reviewItem>
      <errorID>a35552c3-6e07-4910-ab0a-e24bd44053fd</errorID>
      <errorWord>(</errorWord>
      <group>L1_Format</group>
      <groupName>格式问题</groupName>
      <ability>L2_HalfPunc_CN</ability>
      <abilityName>全半角问题</abilityName>
      <candidateList>
        <item>（</item>
      </candidateList>
      <explain>文本全半角错误。</explain>
      <paraID> D34BA05</paraID>
      <start>2</start>
      <end>3</end>
      <status>unmodified</status>
      <modifiedWord/>
      <trackRevisions>false</trackRevisions>
    </reviewItem>
    <reviewItem>
      <errorID>e36fcf5f-a0b7-4454-a3c5-e6a000396965</errorID>
      <errorWord>)</errorWord>
      <group>L1_Format</group>
      <groupName>格式问题</groupName>
      <ability>L2_HalfPunc_CN</ability>
      <abilityName>全半角问题</abilityName>
      <candidateList>
        <item>）</item>
      </candidateList>
      <explain>文本全半角错误。</explain>
      <paraID> D34BA05</paraID>
      <start>4</start>
      <end>5</end>
      <status>unmodified</status>
      <modifiedWord/>
      <trackRevisions>false</trackRevisions>
    </reviewItem>
    <reviewItem>
      <errorID>1bb1ed2e-c301-451b-b912-c0c2dd56a9fe</errorID>
      <errorWord>(</errorWord>
      <group>L1_Format</group>
      <groupName>格式问题</groupName>
      <ability>L2_HalfPunc_CN</ability>
      <abilityName>全半角问题</abilityName>
      <candidateList>
        <item>（</item>
      </candidateList>
      <explain>文本全半角错误。</explain>
      <paraID>7CD2280D</paraID>
      <start>2</start>
      <end>3</end>
      <status>unmodified</status>
      <modifiedWord/>
      <trackRevisions>false</trackRevisions>
    </reviewItem>
    <reviewItem>
      <errorID>68f66a50-50d3-41db-8b60-8902e09e8fab</errorID>
      <errorWord>)</errorWord>
      <group>L1_Format</group>
      <groupName>格式问题</groupName>
      <ability>L2_HalfPunc_CN</ability>
      <abilityName>全半角问题</abilityName>
      <candidateList>
        <item>）</item>
      </candidateList>
      <explain>文本全半角错误。</explain>
      <paraID>7CD2280D</paraID>
      <start>6</start>
      <end>7</end>
      <status>unmodified</status>
      <modifiedWord/>
      <trackRevisions>false</trackRevisions>
    </reviewItem>
    <reviewItem>
      <errorID>227fd617-c0de-4223-99b6-c7aac2b0d770</errorID>
      <errorWord>对讲</errorWord>
      <group>L1_Word</group>
      <groupName>字词问题</groupName>
      <ability>L2_Typo</ability>
      <abilityName>字词错误</abilityName>
      <candidateList>
        <item>对接</item>
      </candidateList>
      <explain/>
      <paraID>66B5DA30</paraID>
      <start>9</start>
      <end>11</end>
      <status>modified</status>
      <modifiedWord>对接</modifiedWord>
      <trackRevisions>false</trackRevisions>
    </reviewItem>
    <reviewItem>
      <errorID>e8e42d76-a85e-4870-adaf-f23695a4d7ff</errorID>
      <errorWord>(</errorWord>
      <group>L1_Format</group>
      <groupName>格式问题</groupName>
      <ability>L2_HalfPunc_CN</ability>
      <abilityName>全半角问题</abilityName>
      <candidateList>
        <item>（</item>
      </candidateList>
      <explain>文本全半角错误。</explain>
      <paraID>73DF4CB1</paraID>
      <start>1</start>
      <end>2</end>
      <status>unmodified</status>
      <modifiedWord/>
      <trackRevisions>false</trackRevisions>
    </reviewItem>
    <reviewItem>
      <errorID>7dfeddcb-df78-4885-89ea-16fc7090de22</errorID>
      <errorWord>)</errorWord>
      <group>L1_Format</group>
      <groupName>格式问题</groupName>
      <ability>L2_HalfPunc_CN</ability>
      <abilityName>全半角问题</abilityName>
      <candidateList>
        <item>）</item>
      </candidateList>
      <explain>文本全半角错误。</explain>
      <paraID>73DF4CB1</paraID>
      <start>3</start>
      <end>4</end>
      <status>unmodified</status>
      <modifiedWord/>
      <trackRevisions>false</trackRevisions>
    </reviewItem>
    <reviewItem>
      <errorID>ecaa63b7-b889-4a0b-bd51-0d6c7a58b703</errorID>
      <errorWord>(</errorWord>
      <group>L1_Format</group>
      <groupName>格式问题</groupName>
      <ability>L2_HalfPunc_CN</ability>
      <abilityName>全半角问题</abilityName>
      <candidateList>
        <item>（</item>
      </candidateList>
      <explain>文本全半角错误。</explain>
      <paraID>5B52D826</paraID>
      <start>17</start>
      <end>18</end>
      <status>unmodified</status>
      <modifiedWord/>
      <trackRevisions>false</trackRevisions>
    </reviewItem>
    <reviewItem>
      <errorID>ecab266a-d181-49ac-a0b1-1c28c2efe865</errorID>
      <errorWord>)</errorWord>
      <group>L1_Format</group>
      <groupName>格式问题</groupName>
      <ability>L2_HalfPunc_CN</ability>
      <abilityName>全半角问题</abilityName>
      <candidateList>
        <item>）</item>
      </candidateList>
      <explain>文本全半角错误。</explain>
      <paraID>5B52D826</paraID>
      <start>21</start>
      <end>22</end>
      <status>unmodified</status>
      <modifiedWord/>
      <trackRevisions>false</trackRevisions>
    </reviewItem>
    <reviewItem>
      <errorID>c8fad876-caa9-4f02-9689-32d44bf3a7ce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1767414C</paraID>
      <start>0</start>
      <end>2</end>
      <status>unmodified</status>
      <modifiedWord/>
      <trackRevisions>false</trackRevisions>
    </reviewItem>
    <reviewItem>
      <errorID>f9361f4d-7388-48c2-b65f-744dd7e9c785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7394F316</paraID>
      <start>0</start>
      <end>2</end>
      <status>unmodified</status>
      <modifiedWord/>
      <trackRevisions>false</trackRevisions>
    </reviewItem>
    <reviewItem>
      <errorID>28602116-8a36-4768-a022-76dae5e1dd90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71D54DEB</paraID>
      <start>0</start>
      <end>2</end>
      <status>unmodified</status>
      <modifiedWord/>
      <trackRevisions>false</trackRevisions>
    </reviewItem>
    <reviewItem>
      <errorID>d5a472aa-c602-4962-86fb-219f60cdee0d</errorID>
      <errorWord>;</errorWord>
      <group>L1_Format</group>
      <groupName>格式问题</groupName>
      <ability>L2_HalfPunc_CN</ability>
      <abilityName>全半角问题</abilityName>
      <candidateList>
        <item>；</item>
      </candidateList>
      <explain>文本全半角错误。</explain>
      <paraID> 8C533E2</paraID>
      <start>40</start>
      <end>41</end>
      <status>unmodified</status>
      <modifiedWord/>
      <trackRevisions>false</trackRevisions>
    </reviewItem>
    <reviewItem>
      <errorID>a987e824-150a-4876-b47e-4ae4ac5dc5e3</errorID>
      <errorWord>噪音</errorWord>
      <group>L1_Word</group>
      <groupName>字词问题</groupName>
      <ability>L2_Alias</ability>
      <abilityName>也作/曾用词</abilityName>
      <candidateList>
        <item>噪声</item>
      </candidateList>
      <explain>词汇[噪音]为不规范表述或旧称，其规范书面表述为[噪声]。</explain>
      <paraID>5491E859</paraID>
      <start>39</start>
      <end>41</end>
      <status>unmodified</status>
      <modifiedWord/>
      <trackRevisions>false</trackRevisions>
    </reviewItem>
    <reviewItem>
      <errorID>879edbc3-790f-4621-88b4-a4ace0f58131</errorID>
      <errorWord>到</errorWord>
      <group>L1_Word</group>
      <groupName>字词问题</groupName>
      <ability>L2_Typo</ability>
      <abilityName>字词错误</abilityName>
      <candidateList>
        <item>对</item>
      </candidateList>
      <explain>存在字形相近字词的误用。</explain>
      <paraID>63C98C6A</paraID>
      <start>13</start>
      <end>14</end>
      <status>modified</status>
      <modifiedWord>对</modifiedWord>
      <trackRevisions>false</trackRevisions>
    </reviewItem>
    <reviewItem>
      <errorID>d46cb44b-447a-40b3-84d9-0123321e7858</errorID>
      <errorWord>,</errorWord>
      <group>L1_Format</group>
      <groupName>格式问题</groupName>
      <ability>L2_HalfPunc_CN</ability>
      <abilityName>全半角问题</abilityName>
      <candidateList>
        <item>，</item>
      </candidateList>
      <explain>文本全半角错误。</explain>
      <paraID>63C98C6A</paraID>
      <start>25</start>
      <end>26</end>
      <status>unmodified</status>
      <modifiedWord/>
      <trackRevisions>false</trackRevisions>
    </reviewItem>
    <reviewItem>
      <errorID>d0803fe7-0985-49de-a1ad-c018efa8bd1d</errorID>
      <errorWord>以便能</errorWord>
      <group>L1_Word</group>
      <groupName>字词问题</groupName>
      <ability>L2_Typo</ability>
      <abilityName>字词错误</abilityName>
      <candidateList>
        <item>以便</item>
      </candidateList>
      <explain/>
      <paraID>63C98C6A</paraID>
      <start>26</start>
      <end>29</end>
      <status>unmodified</status>
      <modifiedWord/>
      <trackRevisions>false</trackRevisions>
    </reviewItem>
    <reviewItem>
      <errorID>64618cf6-4200-4dd2-bac7-1fce83cf8118</errorID>
      <errorWord>或不可抗拒</errorWord>
      <group>L1_Word</group>
      <groupName>字词问题</groupName>
      <ability>L2_Typo</ability>
      <abilityName>字词错误</abilityName>
      <candidateList>
        <item>或不可抗力</item>
      </candidateList>
      <explain/>
      <paraID>145C128F</paraID>
      <start>13</start>
      <end>18</end>
      <status>unmodified</status>
      <modifiedWord/>
      <trackRevisions>false</trackRevisions>
    </reviewItem>
    <reviewItem>
      <errorID>2149d3d5-a6e1-42d5-b96b-7d0745ffb1e4</errorID>
      <errorWord>(</errorWord>
      <group>L1_Format</group>
      <groupName>格式问题</groupName>
      <ability>L2_HalfPunc_CN</ability>
      <abilityName>全半角问题</abilityName>
      <candidateList>
        <item>（</item>
      </candidateList>
      <explain>文本全半角错误。</explain>
      <paraID> 1A4FC89</paraID>
      <start>6</start>
      <end>7</end>
      <status>unmodified</status>
      <modifiedWord/>
      <trackRevisions>false</trackRevisions>
    </reviewItem>
    <reviewItem>
      <errorID>b237ec97-4b06-4504-89ba-5815cd91f00f</errorID>
      <errorWord>)</errorWord>
      <group>L1_Format</group>
      <groupName>格式问题</groupName>
      <ability>L2_HalfPunc_CN</ability>
      <abilityName>全半角问题</abilityName>
      <candidateList>
        <item>）</item>
      </candidateList>
      <explain>文本全半角错误。</explain>
      <paraID> 1A4FC89</paraID>
      <start>12</start>
      <end>13</end>
      <status>unmodified</status>
      <modifiedWord/>
      <trackRevisions>false</trackRevisions>
    </reviewItem>
    <reviewItem>
      <errorID>4dc83656-c9a2-477a-91ac-b8347ec00225</errorID>
      <errorWord>(</errorWord>
      <group>L1_Format</group>
      <groupName>格式问题</groupName>
      <ability>L2_HalfPunc_CN</ability>
      <abilityName>全半角问题</abilityName>
      <candidateList>
        <item>（</item>
      </candidateList>
      <explain>文本全半角错误。</explain>
      <paraID>5C1AF403</paraID>
      <start>3</start>
      <end>4</end>
      <status>unmodified</status>
      <modifiedWord/>
      <trackRevisions>false</trackRevisions>
    </reviewItem>
    <reviewItem>
      <errorID>8fc3471d-bb6c-4206-8903-b973aa4479fd</errorID>
      <errorWord>)</errorWord>
      <group>L1_Format</group>
      <groupName>格式问题</groupName>
      <ability>L2_HalfPunc_CN</ability>
      <abilityName>全半角问题</abilityName>
      <candidateList>
        <item>）</item>
      </candidateList>
      <explain>文本全半角错误。</explain>
      <paraID>5C1AF403</paraID>
      <start>7</start>
      <end>8</end>
      <status>unmodified</status>
      <modifiedWord/>
      <trackRevisions>false</trackRevisions>
    </reviewItem>
    <reviewItem>
      <errorID>0daebcda-fb08-493a-8d18-b21e256c77b8</errorID>
      <errorWord>(</errorWord>
      <group>L1_Format</group>
      <groupName>格式问题</groupName>
      <ability>L2_HalfPunc_CN</ability>
      <abilityName>全半角问题</abilityName>
      <candidateList>
        <item>（</item>
      </candidateList>
      <explain>文本全半角错误。</explain>
      <paraID>30A0D85F</paraID>
      <start>5</start>
      <end>6</end>
      <status>unmodified</status>
      <modifiedWord/>
      <trackRevisions>false</trackRevisions>
    </reviewItem>
    <reviewItem>
      <errorID>7b84a483-e272-4d9c-b724-f88ab45edea7</errorID>
      <errorWord>)</errorWord>
      <group>L1_Format</group>
      <groupName>格式问题</groupName>
      <ability>L2_HalfPunc_CN</ability>
      <abilityName>全半角问题</abilityName>
      <candidateList>
        <item>）</item>
      </candidateList>
      <explain>文本全半角错误。</explain>
      <paraID>30A0D85F</paraID>
      <start>11</start>
      <end>12</end>
      <status>unmodified</status>
      <modifiedWord/>
      <trackRevisions>false</trackRevisions>
    </reviewItem>
    <reviewItem>
      <errorID>01f66049-ee39-4884-a7e7-2e16af0c752a</errorID>
      <errorWord>(</errorWord>
      <group>L1_Format</group>
      <groupName>格式问题</groupName>
      <ability>L2_HalfPunc_CN</ability>
      <abilityName>全半角问题</abilityName>
      <candidateList>
        <item>（</item>
      </candidateList>
      <explain>文本全半角错误。</explain>
      <paraID>50626FDE</paraID>
      <start>3</start>
      <end>4</end>
      <status>unmodified</status>
      <modifiedWord/>
      <trackRevisions>false</trackRevisions>
    </reviewItem>
    <reviewItem>
      <errorID>cef0480a-29ea-4d5b-a9f3-b31b3d26afcc</errorID>
      <errorWord>)</errorWord>
      <group>L1_Format</group>
      <groupName>格式问题</groupName>
      <ability>L2_HalfPunc_CN</ability>
      <abilityName>全半角问题</abilityName>
      <candidateList>
        <item>）</item>
      </candidateList>
      <explain>文本全半角错误。</explain>
      <paraID>50626FDE</paraID>
      <start>7</start>
      <end>8</end>
      <status>unmodified</status>
      <modifiedWord/>
      <trackRevisions>false</trackRevisions>
    </reviewItem>
    <reviewItem>
      <errorID>331379da-fabb-4c0b-b51c-4783205b5273</errorID>
      <errorWord>(</errorWord>
      <group>L1_Format</group>
      <groupName>格式问题</groupName>
      <ability>L2_HalfPunc_CN</ability>
      <abilityName>全半角问题</abilityName>
      <candidateList>
        <item>（</item>
      </candidateList>
      <explain>文本全半角错误。</explain>
      <paraID>693643E5</paraID>
      <start>4</start>
      <end>5</end>
      <status>unmodified</status>
      <modifiedWord/>
      <trackRevisions>false</trackRevisions>
    </reviewItem>
    <reviewItem>
      <errorID>26963d9d-33c5-4718-aff1-74fc757ae2c8</errorID>
      <errorWord>)</errorWord>
      <group>L1_Format</group>
      <groupName>格式问题</groupName>
      <ability>L2_HalfPunc_CN</ability>
      <abilityName>全半角问题</abilityName>
      <candidateList>
        <item>）</item>
      </candidateList>
      <explain>文本全半角错误。</explain>
      <paraID>693643E5</paraID>
      <start>10</start>
      <end>11</end>
      <status>unmodified</status>
      <modifiedWord/>
      <trackRevisions>false</trackRevisions>
    </reviewItem>
    <reviewItem>
      <errorID>fb4c2f00-ad1a-4be3-919d-1b115c4e7e87</errorID>
      <errorWord>:</errorWord>
      <group>L1_Format</group>
      <groupName>格式问题</groupName>
      <ability>L2_HalfPunc_CN</ability>
      <abilityName>全半角问题</abilityName>
      <candidateList>
        <item>：</item>
      </candidateList>
      <explain>文本全半角错误。</explain>
      <paraID> 68A117F</paraID>
      <start>9</start>
      <end>10</end>
      <status>unmodified</status>
      <modifiedWord/>
      <trackRevisions>false</trackRevisions>
    </reviewItem>
    <reviewItem>
      <errorID>2c28a967-cdba-495a-917b-70ae7a1441ca</errorID>
      <errorWord>,</errorWord>
      <group>L1_Format</group>
      <groupName>格式问题</groupName>
      <ability>L2_HalfPunc_CN</ability>
      <abilityName>全半角问题</abilityName>
      <candidateList>
        <item>，</item>
      </candidateList>
      <explain>文本全半角错误。</explain>
      <paraID>2935B457</paraID>
      <start>108</start>
      <end>109</end>
      <status>unmodified</status>
      <modifiedWord/>
      <trackRevisions>false</trackRevisions>
    </reviewItem>
    <reviewItem>
      <errorID>1eba9d3d-16d4-4ec1-95b4-d4220f98150c</errorID>
      <errorWord>股东大会</errorWord>
      <group>L1_Word</group>
      <groupName>字词问题</groupName>
      <ability>L2_Typo</ability>
      <abilityName>字词错误</abilityName>
      <candidateList>
        <item>股东会</item>
      </candidateList>
      <explain/>
      <paraID>7DFE9CF9</paraID>
      <start>113</start>
      <end>117</end>
      <status>unmodified</status>
      <modifiedWord/>
      <trackRevisions>false</trackRevisions>
    </reviewItem>
    <reviewItem>
      <errorID>7dec5cb1-f531-42b7-8f7f-2001d2a87981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2B05277B</paraID>
      <start>64</start>
      <end>67</end>
      <status>unmodified</status>
      <modifiedWord/>
      <trackRevisions>false</trackRevisions>
    </reviewItem>
    <reviewItem>
      <errorID>4585ffd7-1e82-479d-9b50-0335a62f39d6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31326BF1</paraID>
      <start>56</start>
      <end>59</end>
      <status>unmodified</status>
      <modifiedWord/>
      <trackRevisions>false</trackRevisions>
    </reviewItem>
    <reviewItem>
      <errorID>63815802-e85b-41b7-b9ee-017945bc162c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7107CFE1</paraID>
      <start>0</start>
      <end>2</end>
      <status>unmodified</status>
      <modifiedWord/>
      <trackRevisions>false</trackRevisions>
    </reviewItem>
    <reviewItem>
      <errorID>f8ca2f28-01cf-4c32-ba38-1bdd3001d413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76C8BC3A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bed7bd0-468a-4ca0-9692-26638cdef75b}">
  <ds:schemaRefs/>
</ds:datastoreItem>
</file>

<file path=docProps/app.xml><?xml version="1.0" encoding="utf-8"?>
<Properties xmlns="http://schemas.openxmlformats.org/officeDocument/2006/extended-properties" xmlns:vt="http://schemas.openxmlformats.org/officeDocument/2006/docPropsVTypes">
  <Template>Normal</Template>
  <Pages>26</Pages>
  <Words>9682</Words>
  <Characters>10372</Characters>
  <Lines>66</Lines>
  <Paragraphs>18</Paragraphs>
  <TotalTime>1</TotalTime>
  <ScaleCrop>false</ScaleCrop>
  <LinksUpToDate>false</LinksUpToDate>
  <CharactersWithSpaces>10791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2024-07-16T08:40:00Z</dcterms:created>
  <dc:creator>user</dc:creator>
  <cp:lastModifiedBy>远☆_☆芳</cp:lastModifiedBy>
  <cp:lastPrinted>2025-01-13T00:04:00Z</cp:lastPrinted>
  <dcterms:modified xsi:type="dcterms:W3CDTF">2026-09-08T06:58:50Z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253372B942F443308ED9530760BEED8F_13</vt:lpwstr>
  </property>
  <property fmtid="{D5CDD505-2E9C-101B-9397-08002B2CF9AE}" pid="4" name="KSOTemplateDocerSaveRecord">
    <vt:lpwstr>eyJoZGlkIjoiYjU4NWU2N2E5NmQ1OGFlNTIxYmI2NDBlZmZhNWZlYTciLCJ1c2VySWQiOiI5MzcwNjMxMzEifQ==</vt:lpwstr>
  </property>
</Properties>
</file>