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D75AE">
      <w:pPr>
        <w:spacing w:line="400" w:lineRule="exact"/>
        <w:jc w:val="left"/>
        <w:rPr>
          <w:rFonts w:asciiTheme="majorEastAsia" w:hAnsiTheme="majorEastAsia" w:eastAsiaTheme="majorEastAsia"/>
          <w:bCs/>
          <w:szCs w:val="21"/>
        </w:rPr>
      </w:pPr>
      <w:r>
        <w:rPr>
          <w:rFonts w:hint="eastAsia" w:asciiTheme="majorEastAsia" w:hAnsiTheme="majorEastAsia" w:eastAsiaTheme="majorEastAsia"/>
          <w:bCs/>
          <w:szCs w:val="21"/>
        </w:rPr>
        <w:t>附件：采购需求调查</w:t>
      </w:r>
      <w:bookmarkStart w:id="0" w:name="_GoBack"/>
      <w:bookmarkEnd w:id="0"/>
      <w:r>
        <w:rPr>
          <w:rFonts w:hint="eastAsia" w:asciiTheme="majorEastAsia" w:hAnsiTheme="majorEastAsia" w:eastAsiaTheme="majorEastAsia"/>
          <w:bCs/>
          <w:szCs w:val="21"/>
        </w:rPr>
        <w:t>表模板及反馈格式</w:t>
      </w:r>
    </w:p>
    <w:p w14:paraId="608A55D9">
      <w:pPr>
        <w:spacing w:line="360" w:lineRule="auto"/>
        <w:jc w:val="center"/>
        <w:rPr>
          <w:rFonts w:asciiTheme="majorEastAsia" w:hAnsiTheme="majorEastAsia" w:eastAsiaTheme="majorEastAsia"/>
          <w:b/>
          <w:sz w:val="44"/>
          <w:szCs w:val="44"/>
        </w:rPr>
      </w:pPr>
      <w:r>
        <w:rPr>
          <w:rFonts w:hint="eastAsia" w:asciiTheme="majorEastAsia" w:hAnsiTheme="majorEastAsia" w:eastAsiaTheme="majorEastAsia"/>
          <w:b/>
          <w:bCs/>
          <w:sz w:val="44"/>
          <w:szCs w:val="44"/>
        </w:rPr>
        <w:t>采购需求调查表</w:t>
      </w:r>
    </w:p>
    <w:p w14:paraId="14521884">
      <w:pPr>
        <w:spacing w:line="400" w:lineRule="exact"/>
        <w:jc w:val="left"/>
        <w:rPr>
          <w:rFonts w:asciiTheme="minorEastAsia" w:hAnsiTheme="minorEastAsia"/>
          <w:sz w:val="24"/>
          <w:szCs w:val="24"/>
        </w:rPr>
      </w:pPr>
      <w:r>
        <w:rPr>
          <w:rFonts w:hint="eastAsia" w:asciiTheme="minorEastAsia" w:hAnsiTheme="minorEastAsia"/>
          <w:sz w:val="24"/>
          <w:szCs w:val="24"/>
        </w:rPr>
        <w:t>填写</w:t>
      </w:r>
      <w:r>
        <w:rPr>
          <w:rFonts w:asciiTheme="minorEastAsia" w:hAnsiTheme="minorEastAsia"/>
          <w:sz w:val="24"/>
          <w:szCs w:val="24"/>
        </w:rPr>
        <w:t>说明：</w:t>
      </w:r>
    </w:p>
    <w:p w14:paraId="78EECFD8">
      <w:pPr>
        <w:spacing w:line="400" w:lineRule="exact"/>
        <w:jc w:val="left"/>
        <w:rPr>
          <w:rFonts w:asciiTheme="minorEastAsia" w:hAnsiTheme="minorEastAsia"/>
          <w:sz w:val="24"/>
          <w:szCs w:val="24"/>
        </w:rPr>
      </w:pPr>
      <w:r>
        <w:rPr>
          <w:rFonts w:hint="eastAsia" w:asciiTheme="minorEastAsia" w:hAnsiTheme="minorEastAsia"/>
          <w:sz w:val="24"/>
          <w:szCs w:val="24"/>
        </w:rPr>
        <w:t>1、各</w:t>
      </w:r>
      <w:r>
        <w:rPr>
          <w:rFonts w:asciiTheme="minorEastAsia" w:hAnsiTheme="minorEastAsia"/>
          <w:sz w:val="24"/>
          <w:szCs w:val="24"/>
        </w:rPr>
        <w:t>供应商可根据</w:t>
      </w:r>
      <w:r>
        <w:rPr>
          <w:rFonts w:hint="eastAsia" w:asciiTheme="minorEastAsia" w:hAnsiTheme="minorEastAsia"/>
          <w:sz w:val="24"/>
          <w:szCs w:val="24"/>
        </w:rPr>
        <w:t>《需求调查函》中介绍</w:t>
      </w:r>
      <w:r>
        <w:rPr>
          <w:rFonts w:asciiTheme="minorEastAsia" w:hAnsiTheme="minorEastAsia"/>
          <w:sz w:val="24"/>
          <w:szCs w:val="24"/>
        </w:rPr>
        <w:t>的</w:t>
      </w:r>
      <w:r>
        <w:rPr>
          <w:rFonts w:hint="eastAsia" w:asciiTheme="minorEastAsia" w:hAnsiTheme="minorEastAsia"/>
          <w:sz w:val="24"/>
          <w:szCs w:val="24"/>
        </w:rPr>
        <w:t>项目</w:t>
      </w:r>
      <w:r>
        <w:rPr>
          <w:rFonts w:asciiTheme="minorEastAsia" w:hAnsiTheme="minorEastAsia"/>
          <w:sz w:val="24"/>
          <w:szCs w:val="24"/>
        </w:rPr>
        <w:t>情况结合自己实际工作的经验</w:t>
      </w:r>
      <w:r>
        <w:rPr>
          <w:rFonts w:hint="eastAsia" w:asciiTheme="minorEastAsia" w:hAnsiTheme="minorEastAsia"/>
          <w:sz w:val="24"/>
          <w:szCs w:val="24"/>
        </w:rPr>
        <w:t>，在符合法律法规、政府采购政策、国家有关规定及国家强制性标准</w:t>
      </w:r>
      <w:r>
        <w:rPr>
          <w:rFonts w:asciiTheme="minorEastAsia" w:hAnsiTheme="minorEastAsia"/>
          <w:sz w:val="24"/>
          <w:szCs w:val="24"/>
        </w:rPr>
        <w:t>的前提下填写</w:t>
      </w:r>
      <w:r>
        <w:rPr>
          <w:rFonts w:hint="eastAsia" w:asciiTheme="minorEastAsia" w:hAnsiTheme="minorEastAsia"/>
          <w:sz w:val="24"/>
          <w:szCs w:val="24"/>
        </w:rPr>
        <w:t>以下内容（格式不限）。可以直接引用相关国家标准、行业标准、地方标准等标准、规范，也</w:t>
      </w:r>
      <w:r>
        <w:rPr>
          <w:rFonts w:asciiTheme="minorEastAsia" w:hAnsiTheme="minorEastAsia"/>
          <w:sz w:val="24"/>
          <w:szCs w:val="24"/>
        </w:rPr>
        <w:t>可以</w:t>
      </w:r>
      <w:r>
        <w:rPr>
          <w:rFonts w:hint="eastAsia" w:asciiTheme="minorEastAsia" w:hAnsiTheme="minorEastAsia"/>
          <w:sz w:val="24"/>
          <w:szCs w:val="24"/>
        </w:rPr>
        <w:t>根据自己对</w:t>
      </w:r>
      <w:r>
        <w:rPr>
          <w:rFonts w:asciiTheme="minorEastAsia" w:hAnsiTheme="minorEastAsia"/>
          <w:sz w:val="24"/>
          <w:szCs w:val="24"/>
        </w:rPr>
        <w:t>本项目的理解</w:t>
      </w:r>
      <w:r>
        <w:rPr>
          <w:rFonts w:hint="eastAsia" w:asciiTheme="minorEastAsia" w:hAnsiTheme="minorEastAsia"/>
          <w:sz w:val="24"/>
          <w:szCs w:val="24"/>
        </w:rPr>
        <w:t>提出更高的技术要求，</w:t>
      </w:r>
      <w:r>
        <w:rPr>
          <w:rFonts w:asciiTheme="minorEastAsia" w:hAnsiTheme="minorEastAsia"/>
          <w:sz w:val="24"/>
          <w:szCs w:val="24"/>
        </w:rPr>
        <w:t>如果没有意见请填“</w:t>
      </w:r>
      <w:r>
        <w:rPr>
          <w:rFonts w:hint="eastAsia" w:asciiTheme="minorEastAsia" w:hAnsiTheme="minorEastAsia"/>
          <w:sz w:val="24"/>
          <w:szCs w:val="24"/>
        </w:rPr>
        <w:t>无</w:t>
      </w:r>
      <w:r>
        <w:rPr>
          <w:rFonts w:asciiTheme="minorEastAsia" w:hAnsiTheme="minorEastAsia"/>
          <w:sz w:val="24"/>
          <w:szCs w:val="24"/>
        </w:rPr>
        <w:t>”</w:t>
      </w:r>
      <w:r>
        <w:rPr>
          <w:rFonts w:hint="eastAsia" w:asciiTheme="minorEastAsia" w:hAnsiTheme="minorEastAsia"/>
          <w:sz w:val="24"/>
          <w:szCs w:val="24"/>
        </w:rPr>
        <w:t>。</w:t>
      </w:r>
    </w:p>
    <w:p w14:paraId="37D386DC">
      <w:pPr>
        <w:spacing w:line="400" w:lineRule="exact"/>
        <w:jc w:val="left"/>
        <w:rPr>
          <w:rFonts w:asciiTheme="minorEastAsia" w:hAnsiTheme="minorEastAsia"/>
          <w:b/>
          <w:sz w:val="24"/>
          <w:szCs w:val="24"/>
        </w:rPr>
      </w:pPr>
      <w:r>
        <w:rPr>
          <w:rFonts w:hint="eastAsia" w:asciiTheme="minorEastAsia" w:hAnsiTheme="minorEastAsia"/>
          <w:sz w:val="24"/>
          <w:szCs w:val="24"/>
        </w:rPr>
        <w:t>2、如有符合法律法规及项目实际的意见或建议，也可另行提供，格式自拟。</w:t>
      </w:r>
    </w:p>
    <w:p w14:paraId="53EA7FCC">
      <w:pPr>
        <w:spacing w:line="400" w:lineRule="exact"/>
        <w:jc w:val="left"/>
        <w:rPr>
          <w:rFonts w:asciiTheme="minorEastAsia" w:hAnsiTheme="minorEastAsia"/>
          <w:b/>
          <w:sz w:val="24"/>
          <w:szCs w:val="24"/>
        </w:rPr>
      </w:pPr>
      <w:r>
        <w:rPr>
          <w:rFonts w:hint="eastAsia" w:asciiTheme="minorEastAsia" w:hAnsiTheme="minorEastAsia"/>
          <w:sz w:val="24"/>
          <w:szCs w:val="24"/>
        </w:rPr>
        <w:t>一、</w:t>
      </w:r>
      <w:r>
        <w:rPr>
          <w:rFonts w:hint="eastAsia" w:asciiTheme="minorEastAsia" w:hAnsiTheme="minorEastAsia"/>
          <w:b/>
          <w:bCs/>
          <w:sz w:val="24"/>
          <w:szCs w:val="24"/>
        </w:rPr>
        <w:t>需求调查技术参数内容</w:t>
      </w:r>
      <w:r>
        <w:rPr>
          <w:rFonts w:asciiTheme="minorEastAsia" w:hAnsiTheme="minorEastAsia"/>
          <w:b/>
          <w:bCs/>
          <w:sz w:val="24"/>
          <w:szCs w:val="24"/>
        </w:rPr>
        <w:t>：</w:t>
      </w:r>
    </w:p>
    <w:p w14:paraId="656FA91E">
      <w:pPr>
        <w:spacing w:line="400" w:lineRule="exact"/>
        <w:jc w:val="left"/>
        <w:rPr>
          <w:rFonts w:asciiTheme="minorEastAsia" w:hAnsiTheme="minorEastAsia"/>
          <w:sz w:val="24"/>
          <w:szCs w:val="24"/>
        </w:rPr>
      </w:pPr>
      <w:r>
        <w:rPr>
          <w:rFonts w:hint="eastAsia" w:asciiTheme="minorEastAsia" w:hAnsiTheme="minorEastAsia"/>
          <w:b/>
          <w:bCs/>
          <w:sz w:val="24"/>
          <w:szCs w:val="24"/>
        </w:rPr>
        <w:t>注：</w:t>
      </w:r>
      <w:r>
        <w:rPr>
          <w:rFonts w:hint="eastAsia" w:asciiTheme="minorEastAsia" w:hAnsiTheme="minorEastAsia"/>
          <w:b/>
          <w:bCs/>
          <w:sz w:val="24"/>
          <w:szCs w:val="24"/>
          <w:lang w:val="en-US" w:eastAsia="zh-CN"/>
        </w:rPr>
        <w:t>以下技术要求均不</w:t>
      </w:r>
      <w:r>
        <w:rPr>
          <w:rFonts w:hint="eastAsia" w:asciiTheme="minorEastAsia" w:hAnsiTheme="minorEastAsia"/>
          <w:b/>
          <w:bCs/>
          <w:sz w:val="24"/>
          <w:szCs w:val="24"/>
        </w:rPr>
        <w:t>允许负偏离，</w:t>
      </w:r>
      <w:r>
        <w:rPr>
          <w:rFonts w:hint="eastAsia" w:asciiTheme="minorEastAsia" w:hAnsiTheme="minorEastAsia"/>
          <w:b/>
          <w:bCs/>
          <w:sz w:val="24"/>
          <w:szCs w:val="24"/>
          <w:lang w:val="en-US" w:eastAsia="zh-CN"/>
        </w:rPr>
        <w:t>任何的</w:t>
      </w:r>
      <w:r>
        <w:rPr>
          <w:rFonts w:hint="eastAsia" w:asciiTheme="minorEastAsia" w:hAnsiTheme="minorEastAsia"/>
          <w:b/>
          <w:bCs/>
          <w:sz w:val="24"/>
          <w:szCs w:val="24"/>
        </w:rPr>
        <w:t>负偏离</w:t>
      </w:r>
      <w:r>
        <w:rPr>
          <w:rFonts w:hint="eastAsia" w:asciiTheme="minorEastAsia" w:hAnsiTheme="minorEastAsia"/>
          <w:b/>
          <w:bCs/>
          <w:sz w:val="24"/>
          <w:szCs w:val="24"/>
          <w:lang w:val="en-US" w:eastAsia="zh-CN"/>
        </w:rPr>
        <w:t>均</w:t>
      </w:r>
      <w:r>
        <w:rPr>
          <w:rFonts w:hint="eastAsia" w:asciiTheme="minorEastAsia" w:hAnsiTheme="minorEastAsia"/>
          <w:b/>
          <w:bCs/>
          <w:sz w:val="24"/>
          <w:szCs w:val="24"/>
        </w:rPr>
        <w:t>按响应无效处理。</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790"/>
        <w:gridCol w:w="1081"/>
        <w:gridCol w:w="6289"/>
      </w:tblGrid>
      <w:tr w14:paraId="7730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tcPr>
          <w:p w14:paraId="1C5944F8">
            <w:pPr>
              <w:jc w:val="center"/>
              <w:rPr>
                <w:rFonts w:hint="default" w:eastAsia="宋体"/>
                <w:vertAlign w:val="baseline"/>
                <w:lang w:val="en-US" w:eastAsia="zh-CN"/>
              </w:rPr>
            </w:pPr>
            <w:r>
              <w:rPr>
                <w:rFonts w:hint="eastAsia" w:eastAsia="宋体"/>
                <w:vertAlign w:val="baseline"/>
                <w:lang w:val="en-US" w:eastAsia="zh-CN"/>
              </w:rPr>
              <w:t>序号</w:t>
            </w:r>
          </w:p>
        </w:tc>
        <w:tc>
          <w:tcPr>
            <w:tcW w:w="1790" w:type="dxa"/>
            <w:noWrap w:val="0"/>
          </w:tcPr>
          <w:p w14:paraId="30426EAD">
            <w:pPr>
              <w:jc w:val="center"/>
              <w:rPr>
                <w:rFonts w:hint="default" w:eastAsia="宋体"/>
                <w:vertAlign w:val="baseline"/>
                <w:lang w:val="en-US" w:eastAsia="zh-CN"/>
              </w:rPr>
            </w:pPr>
            <w:r>
              <w:rPr>
                <w:rFonts w:hint="eastAsia" w:eastAsia="宋体"/>
                <w:vertAlign w:val="baseline"/>
                <w:lang w:val="en-US" w:eastAsia="zh-CN"/>
              </w:rPr>
              <w:t>标的名称</w:t>
            </w:r>
          </w:p>
        </w:tc>
        <w:tc>
          <w:tcPr>
            <w:tcW w:w="1081" w:type="dxa"/>
            <w:noWrap w:val="0"/>
          </w:tcPr>
          <w:p w14:paraId="6DFBCFE3">
            <w:pPr>
              <w:jc w:val="center"/>
              <w:rPr>
                <w:rFonts w:hint="default" w:eastAsiaTheme="minorEastAsia"/>
                <w:vertAlign w:val="baseline"/>
                <w:lang w:val="en-US" w:eastAsia="zh-CN"/>
              </w:rPr>
            </w:pPr>
            <w:r>
              <w:rPr>
                <w:rFonts w:hint="eastAsia"/>
                <w:vertAlign w:val="baseline"/>
                <w:lang w:val="en-US" w:eastAsia="zh-CN"/>
              </w:rPr>
              <w:t>数量</w:t>
            </w:r>
          </w:p>
        </w:tc>
        <w:tc>
          <w:tcPr>
            <w:tcW w:w="6289" w:type="dxa"/>
            <w:noWrap w:val="0"/>
          </w:tcPr>
          <w:p w14:paraId="75D70AEF">
            <w:pPr>
              <w:jc w:val="center"/>
              <w:rPr>
                <w:rFonts w:hint="default" w:eastAsia="宋体"/>
                <w:vertAlign w:val="baseline"/>
                <w:lang w:val="en-US" w:eastAsia="zh-CN"/>
              </w:rPr>
            </w:pPr>
            <w:r>
              <w:rPr>
                <w:rFonts w:hint="eastAsia" w:eastAsia="宋体"/>
                <w:vertAlign w:val="baseline"/>
                <w:lang w:val="en-US" w:eastAsia="zh-CN"/>
              </w:rPr>
              <w:t>技术要求</w:t>
            </w:r>
          </w:p>
        </w:tc>
      </w:tr>
      <w:tr w14:paraId="4473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vAlign w:val="top"/>
          </w:tcPr>
          <w:p w14:paraId="643CEBA4">
            <w:pPr>
              <w:jc w:val="center"/>
              <w:rPr>
                <w:rFonts w:hint="eastAsia" w:eastAsia="宋体"/>
                <w:vertAlign w:val="baseline"/>
                <w:lang w:val="en-US" w:eastAsia="zh-CN"/>
              </w:rPr>
            </w:pPr>
            <w:r>
              <w:rPr>
                <w:rFonts w:hint="eastAsia" w:eastAsia="宋体"/>
                <w:vertAlign w:val="baseline"/>
                <w:lang w:val="en-US" w:eastAsia="zh-CN"/>
              </w:rPr>
              <w:t>1</w:t>
            </w:r>
          </w:p>
        </w:tc>
        <w:tc>
          <w:tcPr>
            <w:tcW w:w="1790" w:type="dxa"/>
            <w:noWrap w:val="0"/>
            <w:vAlign w:val="top"/>
          </w:tcPr>
          <w:p w14:paraId="5FFEB13B">
            <w:pPr>
              <w:jc w:val="center"/>
              <w:rPr>
                <w:rFonts w:hint="eastAsia"/>
                <w:vertAlign w:val="baseline"/>
              </w:rPr>
            </w:pPr>
            <w:r>
              <w:rPr>
                <w:rFonts w:hint="eastAsia"/>
                <w:vertAlign w:val="baseline"/>
              </w:rPr>
              <w:t>跨境流量监测</w:t>
            </w:r>
          </w:p>
          <w:p w14:paraId="58DE66D9">
            <w:pPr>
              <w:jc w:val="center"/>
              <w:rPr>
                <w:rFonts w:hint="eastAsia"/>
                <w:vertAlign w:val="baseline"/>
              </w:rPr>
            </w:pPr>
            <w:r>
              <w:rPr>
                <w:rFonts w:hint="eastAsia"/>
                <w:vertAlign w:val="baseline"/>
              </w:rPr>
              <w:t>与溯源分析系</w:t>
            </w:r>
          </w:p>
          <w:p w14:paraId="10BB19A4">
            <w:pPr>
              <w:jc w:val="center"/>
              <w:rPr>
                <w:rFonts w:hint="eastAsia"/>
                <w:vertAlign w:val="baseline"/>
              </w:rPr>
            </w:pPr>
            <w:r>
              <w:rPr>
                <w:rFonts w:hint="eastAsia"/>
                <w:vertAlign w:val="baseline"/>
              </w:rPr>
              <w:t>统</w:t>
            </w:r>
          </w:p>
        </w:tc>
        <w:tc>
          <w:tcPr>
            <w:tcW w:w="1081" w:type="dxa"/>
            <w:noWrap w:val="0"/>
            <w:vAlign w:val="top"/>
          </w:tcPr>
          <w:p w14:paraId="62913999">
            <w:pPr>
              <w:jc w:val="center"/>
              <w:rPr>
                <w:rFonts w:hint="eastAsia"/>
                <w:vertAlign w:val="baseline"/>
                <w:lang w:val="en-US" w:eastAsia="zh-CN"/>
              </w:rPr>
            </w:pPr>
            <w:r>
              <w:rPr>
                <w:rFonts w:hint="eastAsia"/>
                <w:vertAlign w:val="baseline"/>
                <w:lang w:val="en-US" w:eastAsia="zh-CN"/>
              </w:rPr>
              <w:t>1套</w:t>
            </w:r>
          </w:p>
        </w:tc>
        <w:tc>
          <w:tcPr>
            <w:tcW w:w="6289" w:type="dxa"/>
            <w:noWrap w:val="0"/>
            <w:vAlign w:val="top"/>
          </w:tcPr>
          <w:p w14:paraId="38306F5F">
            <w:pPr>
              <w:rPr>
                <w:rFonts w:hint="eastAsia"/>
                <w:vertAlign w:val="baseline"/>
              </w:rPr>
            </w:pPr>
            <w:r>
              <w:rPr>
                <w:rFonts w:hint="eastAsia"/>
                <w:vertAlign w:val="baseline"/>
              </w:rPr>
              <w:t>一、稳定性要求：</w:t>
            </w:r>
          </w:p>
          <w:p w14:paraId="0103E5F3">
            <w:pPr>
              <w:rPr>
                <w:rFonts w:hint="eastAsia"/>
                <w:vertAlign w:val="baseline"/>
              </w:rPr>
            </w:pPr>
            <w:r>
              <w:rPr>
                <w:rFonts w:hint="eastAsia"/>
                <w:vertAlign w:val="baseline"/>
              </w:rPr>
              <w:t>1、支持双系统备份，支持主备系统故障自动切换，切换时间小于300毫秒。</w:t>
            </w:r>
          </w:p>
          <w:p w14:paraId="6FC973AD">
            <w:pPr>
              <w:rPr>
                <w:rFonts w:hint="eastAsia"/>
                <w:vertAlign w:val="baseline"/>
              </w:rPr>
            </w:pPr>
            <w:r>
              <w:rPr>
                <w:rFonts w:hint="eastAsia"/>
                <w:vertAlign w:val="baseline"/>
              </w:rPr>
              <w:t>二、基础配置参数要求：</w:t>
            </w:r>
          </w:p>
          <w:p w14:paraId="7ECBCD31">
            <w:pPr>
              <w:rPr>
                <w:rFonts w:hint="eastAsia"/>
                <w:vertAlign w:val="baseline"/>
              </w:rPr>
            </w:pPr>
            <w:r>
              <w:rPr>
                <w:rFonts w:hint="eastAsia"/>
                <w:vertAlign w:val="baseline"/>
              </w:rPr>
              <w:t>1、1U机架式设备；1个2.5G(兼容GE)MGT管理口，2个2.5GE电口(兼容CE)、2个10G光口；</w:t>
            </w:r>
          </w:p>
          <w:p w14:paraId="0865A379">
            <w:pPr>
              <w:rPr>
                <w:rFonts w:hint="eastAsia"/>
                <w:vertAlign w:val="baseline"/>
              </w:rPr>
            </w:pPr>
            <w:r>
              <w:rPr>
                <w:rFonts w:hint="eastAsia"/>
                <w:vertAlign w:val="baseline"/>
              </w:rPr>
              <w:t>2、支持基于跨境威胁情报进行跨境行为的阻断控制，降低网络安全被通报的风险。</w:t>
            </w:r>
          </w:p>
          <w:p w14:paraId="7ED7D80F">
            <w:pPr>
              <w:rPr>
                <w:rFonts w:hint="eastAsia"/>
                <w:vertAlign w:val="baseline"/>
              </w:rPr>
            </w:pPr>
            <w:r>
              <w:rPr>
                <w:rFonts w:hint="eastAsia"/>
                <w:vertAlign w:val="baseline"/>
              </w:rPr>
              <w:t>3、可实现与校园网出口网关设备联动，无论TCP连接还是UDP连接，一键下发阻断策略至网关，完成对跨境流量的自动阻断，降低网络安全被通报的风险。</w:t>
            </w:r>
          </w:p>
          <w:p w14:paraId="379D7E18">
            <w:pPr>
              <w:rPr>
                <w:rFonts w:hint="eastAsia"/>
                <w:vertAlign w:val="baseline"/>
              </w:rPr>
            </w:pPr>
            <w:r>
              <w:rPr>
                <w:rFonts w:hint="eastAsia"/>
                <w:vertAlign w:val="baseline"/>
              </w:rPr>
              <w:t>三、工作模式要求：</w:t>
            </w:r>
          </w:p>
          <w:p w14:paraId="19CD0A33">
            <w:pPr>
              <w:rPr>
                <w:rFonts w:hint="eastAsia"/>
                <w:vertAlign w:val="baseline"/>
              </w:rPr>
            </w:pPr>
            <w:r>
              <w:rPr>
                <w:rFonts w:hint="eastAsia"/>
                <w:vertAlign w:val="baseline"/>
              </w:rPr>
              <w:t>1、支持透明网桥模式、支持旁路分析模式部署；</w:t>
            </w:r>
          </w:p>
          <w:p w14:paraId="7CC2C08C">
            <w:pPr>
              <w:rPr>
                <w:rFonts w:hint="eastAsia"/>
                <w:vertAlign w:val="baseline"/>
              </w:rPr>
            </w:pPr>
            <w:r>
              <w:rPr>
                <w:rFonts w:hint="eastAsia"/>
                <w:vertAlign w:val="baseline"/>
              </w:rPr>
              <w:t>四、协议识别要求：</w:t>
            </w:r>
          </w:p>
          <w:p w14:paraId="3D98FB58">
            <w:pPr>
              <w:rPr>
                <w:rFonts w:hint="eastAsia"/>
                <w:vertAlign w:val="baseline"/>
              </w:rPr>
            </w:pPr>
            <w:r>
              <w:rPr>
                <w:rFonts w:hint="eastAsia"/>
                <w:vertAlign w:val="baseline"/>
              </w:rPr>
              <w:t>1、对国内互联网中的常见应用具有识别能力，至少能对1000种以上的常见互联网协议进行识别，并逐级细分P2P下载、网络视频、网络电话、游戏、HTTP协议的子类别和具体客户端名称。</w:t>
            </w:r>
          </w:p>
          <w:p w14:paraId="5843617E">
            <w:pPr>
              <w:rPr>
                <w:rFonts w:hint="eastAsia" w:eastAsia="宋体"/>
                <w:vertAlign w:val="baseline"/>
                <w:lang w:eastAsia="zh-CN"/>
              </w:rPr>
            </w:pPr>
            <w:r>
              <w:rPr>
                <w:rFonts w:hint="eastAsia"/>
                <w:vertAlign w:val="baseline"/>
              </w:rPr>
              <w:t>2、系统支持对伪IP防护、垃圾包、IP分片攻击、异常域名访问、虚拟货币等异常行为进行检测分析(</w:t>
            </w:r>
            <w:r>
              <w:rPr>
                <w:rFonts w:hint="eastAsia" w:eastAsia="宋体"/>
                <w:lang w:val="en-US" w:eastAsia="zh-CN"/>
              </w:rPr>
              <w:t>响应文件中提供</w:t>
            </w:r>
            <w:r>
              <w:rPr>
                <w:rFonts w:hint="eastAsia"/>
                <w:vertAlign w:val="baseline"/>
              </w:rPr>
              <w:t>产品界面或产品制造商公开发布的宣传材料截图等证明材料</w:t>
            </w:r>
            <w:r>
              <w:rPr>
                <w:rFonts w:hint="eastAsia" w:eastAsia="宋体"/>
                <w:lang w:val="en-US" w:eastAsia="zh-CN"/>
              </w:rPr>
              <w:t>加盖供应商单位公章</w:t>
            </w:r>
            <w:r>
              <w:rPr>
                <w:rFonts w:hint="eastAsia"/>
                <w:vertAlign w:val="baseline"/>
              </w:rPr>
              <w:t>)</w:t>
            </w:r>
            <w:r>
              <w:rPr>
                <w:rFonts w:hint="eastAsia" w:eastAsia="宋体"/>
                <w:vertAlign w:val="baseline"/>
                <w:lang w:eastAsia="zh-CN"/>
              </w:rPr>
              <w:t>；</w:t>
            </w:r>
          </w:p>
          <w:p w14:paraId="08193350">
            <w:pPr>
              <w:rPr>
                <w:rFonts w:hint="eastAsia"/>
                <w:vertAlign w:val="baseline"/>
              </w:rPr>
            </w:pPr>
            <w:r>
              <w:rPr>
                <w:rFonts w:hint="eastAsia"/>
                <w:vertAlign w:val="baseline"/>
              </w:rPr>
              <w:t>3、根据网络安全需要，未识别的协议需能展示，展示内容包括不限于源/目的IP</w:t>
            </w:r>
            <w:r>
              <w:rPr>
                <w:rFonts w:hint="eastAsia" w:eastAsia="宋体"/>
                <w:vertAlign w:val="baseline"/>
                <w:lang w:eastAsia="zh-CN"/>
              </w:rPr>
              <w:t>，</w:t>
            </w:r>
            <w:r>
              <w:rPr>
                <w:rFonts w:hint="eastAsia"/>
                <w:vertAlign w:val="baseline"/>
              </w:rPr>
              <w:t>源/目标接口，时间段，流量大小等信息。</w:t>
            </w:r>
          </w:p>
          <w:p w14:paraId="59B3A493">
            <w:pPr>
              <w:rPr>
                <w:rFonts w:hint="eastAsia"/>
                <w:vertAlign w:val="baseline"/>
              </w:rPr>
            </w:pPr>
            <w:r>
              <w:rPr>
                <w:rFonts w:hint="eastAsia"/>
                <w:vertAlign w:val="baseline"/>
              </w:rPr>
              <w:t>五、数据采集存储要求：</w:t>
            </w:r>
          </w:p>
          <w:p w14:paraId="085BC7E3">
            <w:pPr>
              <w:rPr>
                <w:rFonts w:hint="eastAsia"/>
                <w:vertAlign w:val="baseline"/>
              </w:rPr>
            </w:pPr>
            <w:r>
              <w:rPr>
                <w:rFonts w:hint="eastAsia"/>
                <w:vertAlign w:val="baseline"/>
              </w:rPr>
              <w:t>1、支持的采集过滤条件包括但不限于全局、链路、数据流向、TCP/UDP、应用协议/协议组、IP地址、IP群组、端口、用户组、VLAN等条件进行数据包抓取。</w:t>
            </w:r>
          </w:p>
          <w:p w14:paraId="2F314B3C">
            <w:pPr>
              <w:rPr>
                <w:rFonts w:hint="eastAsia"/>
                <w:vertAlign w:val="baseline"/>
              </w:rPr>
            </w:pPr>
            <w:r>
              <w:rPr>
                <w:rFonts w:hint="eastAsia"/>
                <w:vertAlign w:val="baseline"/>
              </w:rPr>
              <w:t>2、原始数据包留存策略，支持定义基于每条会话的前N个数据包进行数据抓取存储。</w:t>
            </w:r>
          </w:p>
          <w:p w14:paraId="7CEFDCAD">
            <w:pPr>
              <w:rPr>
                <w:rFonts w:hint="eastAsia"/>
                <w:vertAlign w:val="baseline"/>
              </w:rPr>
            </w:pPr>
            <w:r>
              <w:rPr>
                <w:rFonts w:hint="eastAsia"/>
                <w:vertAlign w:val="baseline"/>
              </w:rPr>
              <w:t>3、原始数据包留存策略，支持定义基于每条会话的自定义偏移量进行数据抓取存储；</w:t>
            </w:r>
          </w:p>
          <w:p w14:paraId="406D579F">
            <w:pPr>
              <w:rPr>
                <w:rFonts w:hint="eastAsia"/>
                <w:vertAlign w:val="baseline"/>
              </w:rPr>
            </w:pPr>
            <w:r>
              <w:rPr>
                <w:rFonts w:hint="eastAsia"/>
                <w:vertAlign w:val="baseline"/>
              </w:rPr>
              <w:t>4、支持基于源IP地址、源端口、协议类型、源ISP、源IP区域、域名信息、客户时延、服务时延、应用时延、时间范围等条件进行原始数据包查询和下载；</w:t>
            </w:r>
          </w:p>
          <w:p w14:paraId="5E906263">
            <w:pPr>
              <w:rPr>
                <w:rFonts w:hint="eastAsia"/>
                <w:vertAlign w:val="baseline"/>
              </w:rPr>
            </w:pPr>
            <w:r>
              <w:rPr>
                <w:rFonts w:hint="eastAsia"/>
                <w:vertAlign w:val="baseline"/>
              </w:rPr>
              <w:t>5、原始数据包与数据包解码后的日志数据分别存储，独立循环；</w:t>
            </w:r>
          </w:p>
          <w:p w14:paraId="1F2B4B30">
            <w:pPr>
              <w:rPr>
                <w:rFonts w:hint="eastAsia"/>
                <w:vertAlign w:val="baseline"/>
              </w:rPr>
            </w:pPr>
            <w:r>
              <w:rPr>
                <w:rFonts w:hint="eastAsia"/>
                <w:vertAlign w:val="baseline"/>
              </w:rPr>
              <w:t>6、支持存储空间循环，以滚动存储方式不断更新数据，当数据达到本地存储容量上限时能够按照时间顺序从前至后自动更替，保证存储数据的连贯性、实时性。</w:t>
            </w:r>
          </w:p>
          <w:p w14:paraId="2121F71A">
            <w:pPr>
              <w:rPr>
                <w:rFonts w:hint="eastAsia"/>
                <w:vertAlign w:val="baseline"/>
              </w:rPr>
            </w:pPr>
            <w:r>
              <w:rPr>
                <w:rFonts w:hint="eastAsia"/>
                <w:vertAlign w:val="baseline"/>
              </w:rPr>
              <w:t>六、文件还原要求：</w:t>
            </w:r>
          </w:p>
          <w:p w14:paraId="00B9D60C">
            <w:pPr>
              <w:rPr>
                <w:rFonts w:hint="eastAsia"/>
                <w:vertAlign w:val="baseline"/>
              </w:rPr>
            </w:pPr>
            <w:r>
              <w:rPr>
                <w:rFonts w:hint="eastAsia"/>
                <w:vertAlign w:val="baseline"/>
              </w:rPr>
              <w:t>1、支持对HTTP、FTP、SMB协议传输的原始文件进行还原存储。</w:t>
            </w:r>
          </w:p>
          <w:p w14:paraId="2C6283CA">
            <w:pPr>
              <w:rPr>
                <w:rFonts w:hint="eastAsia"/>
                <w:vertAlign w:val="baseline"/>
              </w:rPr>
            </w:pPr>
            <w:r>
              <w:rPr>
                <w:rFonts w:hint="eastAsia"/>
                <w:vertAlign w:val="baseline"/>
              </w:rPr>
              <w:t xml:space="preserve"> 2、支持对邮件类POP3、SMTP、IMAP4协议传输的邮件附件进行还原存储；</w:t>
            </w:r>
          </w:p>
          <w:p w14:paraId="64314383">
            <w:pPr>
              <w:rPr>
                <w:rFonts w:hint="eastAsia"/>
                <w:vertAlign w:val="baseline"/>
              </w:rPr>
            </w:pPr>
            <w:r>
              <w:rPr>
                <w:rFonts w:hint="eastAsia"/>
                <w:vertAlign w:val="baseline"/>
              </w:rPr>
              <w:t>3、支持批量文件还原，同时还原多条会话中的文件；</w:t>
            </w:r>
          </w:p>
          <w:p w14:paraId="481A3328">
            <w:pPr>
              <w:rPr>
                <w:rFonts w:hint="eastAsia"/>
                <w:vertAlign w:val="baseline"/>
              </w:rPr>
            </w:pPr>
            <w:r>
              <w:rPr>
                <w:rFonts w:hint="eastAsia"/>
                <w:vertAlign w:val="baseline"/>
              </w:rPr>
              <w:t>七、数据重放要求：</w:t>
            </w:r>
          </w:p>
          <w:p w14:paraId="34B9C2AF">
            <w:pPr>
              <w:rPr>
                <w:rFonts w:hint="eastAsia"/>
                <w:vertAlign w:val="baseline"/>
              </w:rPr>
            </w:pPr>
            <w:r>
              <w:rPr>
                <w:rFonts w:hint="eastAsia"/>
                <w:vertAlign w:val="baseline"/>
              </w:rPr>
              <w:t>1、支持本地pcap、pcapng格式文件的数据包播放功能；</w:t>
            </w:r>
          </w:p>
          <w:p w14:paraId="196D2EE4">
            <w:pPr>
              <w:rPr>
                <w:rFonts w:hint="eastAsia"/>
                <w:vertAlign w:val="baseline"/>
              </w:rPr>
            </w:pPr>
            <w:r>
              <w:rPr>
                <w:rFonts w:hint="eastAsia"/>
                <w:vertAlign w:val="baseline"/>
              </w:rPr>
              <w:t>2、可将采集存储的流量，以数据包的形式从网卡播放至其它分析设备，播放时支持速度调整，支持原速、1/4、1/2、2、4倍速。</w:t>
            </w:r>
          </w:p>
          <w:p w14:paraId="4189BCD6">
            <w:pPr>
              <w:rPr>
                <w:rFonts w:hint="eastAsia"/>
                <w:vertAlign w:val="baseline"/>
              </w:rPr>
            </w:pPr>
            <w:r>
              <w:rPr>
                <w:rFonts w:hint="eastAsia"/>
                <w:vertAlign w:val="baseline"/>
              </w:rPr>
              <w:t>3、支持批量数据包播放，同时对多条会话的原始数据进行播放；</w:t>
            </w:r>
          </w:p>
          <w:p w14:paraId="649F3B63">
            <w:pPr>
              <w:rPr>
                <w:rFonts w:hint="eastAsia"/>
                <w:vertAlign w:val="baseline"/>
              </w:rPr>
            </w:pPr>
            <w:r>
              <w:rPr>
                <w:rFonts w:hint="eastAsia"/>
                <w:vertAlign w:val="baseline"/>
              </w:rPr>
              <w:t>八、敏感应用监测要求：</w:t>
            </w:r>
          </w:p>
          <w:p w14:paraId="4A8B6D80">
            <w:pPr>
              <w:rPr>
                <w:rFonts w:hint="eastAsia"/>
                <w:vertAlign w:val="baseline"/>
              </w:rPr>
            </w:pPr>
            <w:r>
              <w:rPr>
                <w:rFonts w:hint="eastAsia"/>
                <w:vertAlign w:val="baseline"/>
              </w:rPr>
              <w:t>1、支持敏感应用分析，包含敏感协议类、VPN协议类、VPN</w:t>
            </w:r>
          </w:p>
          <w:p w14:paraId="4E19F26E">
            <w:pPr>
              <w:rPr>
                <w:rFonts w:hint="eastAsia"/>
                <w:vertAlign w:val="baseline"/>
              </w:rPr>
            </w:pPr>
            <w:r>
              <w:rPr>
                <w:rFonts w:hint="eastAsia"/>
                <w:vertAlign w:val="baseline"/>
              </w:rPr>
              <w:t>应用类、远程控制类、代理应用类等分类，支持每种类型的上下行流量趋势以及会话连接数显示；</w:t>
            </w:r>
          </w:p>
          <w:p w14:paraId="5C3DEF8E">
            <w:pPr>
              <w:rPr>
                <w:rFonts w:hint="eastAsia"/>
                <w:vertAlign w:val="baseline"/>
              </w:rPr>
            </w:pPr>
            <w:r>
              <w:rPr>
                <w:rFonts w:hint="eastAsia"/>
                <w:vertAlign w:val="baseline"/>
              </w:rPr>
              <w:t>2、支持敏感协议分析，敏感协议包含SYN、ICMP、NTP、SSDP、MSDS、SSH、Socks4/5、Telnet、NetBIOS等；</w:t>
            </w:r>
          </w:p>
          <w:p w14:paraId="43FD35EB">
            <w:pPr>
              <w:rPr>
                <w:rFonts w:hint="eastAsia"/>
                <w:vertAlign w:val="baseline"/>
              </w:rPr>
            </w:pPr>
            <w:r>
              <w:rPr>
                <w:rFonts w:hint="eastAsia"/>
                <w:vertAlign w:val="baseline"/>
              </w:rPr>
              <w:t>3、支持敏感协议在某一时间范围内的连接数趋势查询；</w:t>
            </w:r>
          </w:p>
          <w:p w14:paraId="79C8EDDD">
            <w:pPr>
              <w:rPr>
                <w:rFonts w:hint="eastAsia"/>
                <w:vertAlign w:val="baseline"/>
              </w:rPr>
            </w:pPr>
            <w:r>
              <w:rPr>
                <w:rFonts w:hint="eastAsia"/>
                <w:vertAlign w:val="baseline"/>
              </w:rPr>
              <w:t>4、支持敏感协议在某一时间范围内的客户时延信息、服务时延信息、应用时延信息查询；</w:t>
            </w:r>
          </w:p>
          <w:p w14:paraId="1D0D3376">
            <w:pPr>
              <w:rPr>
                <w:rFonts w:hint="eastAsia"/>
                <w:vertAlign w:val="baseline"/>
              </w:rPr>
            </w:pPr>
            <w:r>
              <w:rPr>
                <w:rFonts w:hint="eastAsia"/>
                <w:vertAlign w:val="baseline"/>
              </w:rPr>
              <w:t>5、支持敏感应用在某一时间范围内的客户侧网络抖动、传输侧网络抖动、服务器侧网络抖动信息查询；</w:t>
            </w:r>
          </w:p>
          <w:p w14:paraId="52318356">
            <w:pPr>
              <w:rPr>
                <w:rFonts w:hint="eastAsia"/>
                <w:vertAlign w:val="baseline"/>
              </w:rPr>
            </w:pPr>
            <w:r>
              <w:rPr>
                <w:rFonts w:hint="eastAsia"/>
                <w:vertAlign w:val="baseline"/>
              </w:rPr>
              <w:t>6、支持VPN应用分析，VPN应用包含Clash、小火箭、OpenVPN、V2ray、DroidVPN、Wireguard、FastVPN等；</w:t>
            </w:r>
          </w:p>
          <w:p w14:paraId="358B0397">
            <w:pPr>
              <w:rPr>
                <w:rFonts w:hint="eastAsia"/>
                <w:vertAlign w:val="baseline"/>
              </w:rPr>
            </w:pPr>
            <w:r>
              <w:rPr>
                <w:rFonts w:hint="eastAsia"/>
                <w:vertAlign w:val="baseline"/>
              </w:rPr>
              <w:t>7、支持代理应用分析，代理应用包含花生壳、FRP、Trojan、Hysteria2、Vless、Vmess、ShadowSocks-R、SocksOnline等；</w:t>
            </w:r>
          </w:p>
          <w:p w14:paraId="0E597880">
            <w:pPr>
              <w:rPr>
                <w:rFonts w:hint="eastAsia"/>
                <w:vertAlign w:val="baseline"/>
              </w:rPr>
            </w:pPr>
            <w:r>
              <w:rPr>
                <w:rFonts w:hint="eastAsia"/>
                <w:vertAlign w:val="baseline"/>
              </w:rPr>
              <w:t>九、跨境监测溯源要求：</w:t>
            </w:r>
          </w:p>
          <w:p w14:paraId="215706A0">
            <w:pPr>
              <w:rPr>
                <w:rFonts w:hint="eastAsia"/>
                <w:vertAlign w:val="baseline"/>
              </w:rPr>
            </w:pPr>
            <w:r>
              <w:rPr>
                <w:rFonts w:hint="eastAsia"/>
                <w:vertAlign w:val="baseline"/>
              </w:rPr>
              <w:t>1、支持跨境行为分析，对网内疑似的跨境行为进行统计分析，展示疑似跨境行为的命中趋势、源目IP及请求的域名；并支持详细展示疑似跨境行为的具体会话，并可提供原始数据包进行分析；原始数据包留存策略，支持定义基于每条会话的自定义偏移量进行数据抓取存储；</w:t>
            </w:r>
          </w:p>
          <w:p w14:paraId="62D7CA96">
            <w:pPr>
              <w:rPr>
                <w:rFonts w:hint="eastAsia"/>
                <w:vertAlign w:val="baseline"/>
              </w:rPr>
            </w:pPr>
            <w:r>
              <w:rPr>
                <w:rFonts w:hint="eastAsia"/>
                <w:vertAlign w:val="baseline"/>
              </w:rPr>
              <w:t>2、支持基于各类跨境监测模型定时自动生成分析报告(日报、周报)</w:t>
            </w:r>
            <w:r>
              <w:rPr>
                <w:rFonts w:hint="eastAsia" w:eastAsia="宋体"/>
                <w:vertAlign w:val="baseline"/>
                <w:lang w:eastAsia="zh-CN"/>
              </w:rPr>
              <w:t>，</w:t>
            </w:r>
            <w:r>
              <w:rPr>
                <w:rFonts w:hint="eastAsia"/>
                <w:vertAlign w:val="baseline"/>
              </w:rPr>
              <w:t>跨境监测模型应包括但不限于基于VPN协议的监测模型、基于VPN应用的监测模型、基于网络代理的监测模型和基于跨境威胁情报的监测模型，分析报告内容应包括跨境访问趋势图、跨境访问源IP排名、跨境访问目标IP排名、跨境访问目标域名排名。其中趋势图应分别展示各监测模型的命中趋势，排名应展示各源IP、目标IP、目标域名的请求数、流量大小和命中来源模型。分析报告支持每周或每天按计划自动生成，且支持自定义报告标题和描述。</w:t>
            </w:r>
          </w:p>
          <w:p w14:paraId="74BD68F1">
            <w:pPr>
              <w:rPr>
                <w:rFonts w:hint="eastAsia"/>
                <w:vertAlign w:val="baseline"/>
              </w:rPr>
            </w:pPr>
            <w:r>
              <w:rPr>
                <w:rFonts w:hint="eastAsia"/>
                <w:vertAlign w:val="baseline"/>
              </w:rPr>
              <w:t>3、支持对接校园网实名认证系统</w:t>
            </w:r>
            <w:r>
              <w:rPr>
                <w:rFonts w:hint="eastAsia" w:eastAsia="宋体"/>
                <w:lang w:eastAsia="zh-CN"/>
              </w:rPr>
              <w:t>（</w:t>
            </w:r>
            <w:r>
              <w:rPr>
                <w:rFonts w:hint="eastAsia" w:eastAsia="宋体"/>
                <w:lang w:val="en-US" w:eastAsia="zh-CN"/>
              </w:rPr>
              <w:t>现在校园WIFI使用的认证系统是成都石斧世纪软件有限公司的产品</w:t>
            </w:r>
            <w:r>
              <w:rPr>
                <w:rFonts w:hint="eastAsia" w:eastAsia="宋体"/>
                <w:lang w:eastAsia="zh-CN"/>
              </w:rPr>
              <w:t>）（</w:t>
            </w:r>
            <w:r>
              <w:rPr>
                <w:rFonts w:hint="eastAsia" w:eastAsia="宋体"/>
                <w:lang w:val="en-US" w:eastAsia="zh-CN"/>
              </w:rPr>
              <w:t>接口已经开放，已提供接口文档，供应商接入无需费用</w:t>
            </w:r>
            <w:r>
              <w:rPr>
                <w:rFonts w:hint="eastAsia" w:eastAsia="宋体"/>
                <w:lang w:eastAsia="zh-CN"/>
              </w:rPr>
              <w:t>）</w:t>
            </w:r>
            <w:r>
              <w:rPr>
                <w:rFonts w:hint="eastAsia"/>
                <w:vertAlign w:val="baseline"/>
              </w:rPr>
              <w:t>，将IP地址与认证账号进行关联，使监测到的基于IP地址的跨境会话以账号统计形式聚合展示，便于溯源时落实到人。应展示的内容包括但不限于：账号名、用户IP、连接数、上行流量、下行流量、总流量、域名、分析模型等。支持基于任意账号进行下钻，能够查看该账号的所有关联IP的跨境会话聚合统计后信息，每个聚合统计的IP地址能够再次进行下钻，能够查看该IP地址的所有跨境会话详情，每条会话可提供原始数据包进行在线分析或下载至本地分析。(</w:t>
            </w:r>
            <w:r>
              <w:rPr>
                <w:rFonts w:hint="eastAsia" w:eastAsia="宋体"/>
                <w:lang w:val="en-US" w:eastAsia="zh-CN"/>
              </w:rPr>
              <w:t>响应文件中</w:t>
            </w:r>
            <w:r>
              <w:rPr>
                <w:rFonts w:hint="eastAsia"/>
                <w:vertAlign w:val="baseline"/>
              </w:rPr>
              <w:t>提供产品界面或产品制造商公开发布的宣传材料截图等证明材料</w:t>
            </w:r>
            <w:r>
              <w:rPr>
                <w:rFonts w:hint="eastAsia" w:eastAsia="宋体"/>
                <w:lang w:val="en-US" w:eastAsia="zh-CN"/>
              </w:rPr>
              <w:t>加盖供应商单位公章</w:t>
            </w:r>
            <w:r>
              <w:rPr>
                <w:rFonts w:hint="eastAsia"/>
                <w:vertAlign w:val="baseline"/>
              </w:rPr>
              <w:t xml:space="preserve"> )</w:t>
            </w:r>
          </w:p>
          <w:p w14:paraId="27282815">
            <w:pPr>
              <w:rPr>
                <w:rFonts w:hint="eastAsia"/>
                <w:vertAlign w:val="baseline"/>
              </w:rPr>
            </w:pPr>
            <w:r>
              <w:rPr>
                <w:rFonts w:hint="eastAsia"/>
                <w:vertAlign w:val="baseline"/>
              </w:rPr>
              <w:t xml:space="preserve"> 4、支持基于跨境IP地址统计跨境行为，能够将任意IP地址的所有跨境会话进行聚合展示。应展示的内容包括但不限于：用户IP、VPS节点IP、代理端口、访问次数、上行流量、下行流量、总流量、应用协议、地理位置、访问用户、域名等。支持基于聚合统计后的IP地址进行下钻，能够查看该IP地址的所有跨境会话详情，每条会话可提供原始数据包进行在线分析或下载至本地分析。</w:t>
            </w:r>
          </w:p>
          <w:p w14:paraId="3128AA3D">
            <w:pPr>
              <w:rPr>
                <w:rFonts w:hint="eastAsia"/>
                <w:vertAlign w:val="baseline"/>
              </w:rPr>
            </w:pPr>
            <w:r>
              <w:rPr>
                <w:rFonts w:hint="eastAsia"/>
                <w:vertAlign w:val="baseline"/>
              </w:rPr>
              <w:t>5、支持基于VPS节点地址统计跨境行为，能够将任意VPS节点地址的所有跨境会话进行聚合展示。应展示的内容包括但不限于：用户IP、VPS节点IP、代理端口、访问次数、上行流量、下行流量、总流量、应用协议、地理位置、访问用户、域名等。支持基于聚合统计后的VPS节点地址进行下钻，能够查看该VPS节点地址的所有跨境会话详情，每条会话可提供原始数据包进行在线分析或下载至本地分析。</w:t>
            </w:r>
          </w:p>
          <w:p w14:paraId="43D23FF3">
            <w:pPr>
              <w:rPr>
                <w:rFonts w:hint="eastAsia"/>
                <w:vertAlign w:val="baseline"/>
              </w:rPr>
            </w:pPr>
            <w:r>
              <w:rPr>
                <w:rFonts w:hint="eastAsia"/>
                <w:vertAlign w:val="baseline"/>
              </w:rPr>
              <w:t>6、支持基于账号统计跨境行为，能够将任意账号的所有跨境会话进行聚合展示。应展示的内容包括但不限于：用户IP、VPS节点IP、代理端口、访问次数、上行流量、下行流量、总流量、应用协议、地理位置、访问用户、域名等。支持基于聚合统计后的跨境账号进行下钻，能够查看该账号的所有跨境会话详情，每条会话可提供原始数据包进行在线分析或下载至本地分析。 (</w:t>
            </w:r>
            <w:r>
              <w:rPr>
                <w:rFonts w:hint="eastAsia" w:eastAsia="宋体"/>
                <w:lang w:val="en-US" w:eastAsia="zh-CN"/>
              </w:rPr>
              <w:t>响应文件中提供</w:t>
            </w:r>
            <w:r>
              <w:rPr>
                <w:rFonts w:hint="eastAsia"/>
                <w:vertAlign w:val="baseline"/>
              </w:rPr>
              <w:t>产品界面或产品制造商公开发布的宜传材料截图等证明材料</w:t>
            </w:r>
            <w:r>
              <w:rPr>
                <w:rFonts w:hint="eastAsia" w:eastAsia="宋体"/>
                <w:lang w:val="en-US" w:eastAsia="zh-CN"/>
              </w:rPr>
              <w:t>加盖供应商单位公章</w:t>
            </w:r>
            <w:r>
              <w:rPr>
                <w:rFonts w:hint="eastAsia"/>
                <w:vertAlign w:val="baseline"/>
              </w:rPr>
              <w:t>)</w:t>
            </w:r>
          </w:p>
          <w:p w14:paraId="298D031D">
            <w:pPr>
              <w:rPr>
                <w:rFonts w:hint="eastAsia"/>
                <w:vertAlign w:val="baseline"/>
              </w:rPr>
            </w:pPr>
            <w:r>
              <w:rPr>
                <w:rFonts w:hint="eastAsia"/>
                <w:vertAlign w:val="baseline"/>
              </w:rPr>
              <w:t>7、支持境外连接会话态势感知展示，态势感知将会展示外连会话相关应用信息，实时展示访问境外的目标IP和域名信息，并在地图上动态展示流向信息。</w:t>
            </w:r>
          </w:p>
          <w:p w14:paraId="1AD5F378">
            <w:pPr>
              <w:rPr>
                <w:rFonts w:hint="eastAsia"/>
                <w:vertAlign w:val="baseline"/>
              </w:rPr>
            </w:pPr>
            <w:r>
              <w:rPr>
                <w:rFonts w:hint="eastAsia"/>
                <w:vertAlign w:val="baseline"/>
              </w:rPr>
              <w:t>8、支持在线和离线方式升级跨境识别应用特征库，无需对整个系统进行升级。</w:t>
            </w:r>
          </w:p>
          <w:p w14:paraId="139842E4">
            <w:pPr>
              <w:rPr>
                <w:rFonts w:hint="eastAsia"/>
                <w:vertAlign w:val="baseline"/>
              </w:rPr>
            </w:pPr>
            <w:r>
              <w:rPr>
                <w:rFonts w:hint="eastAsia"/>
                <w:vertAlign w:val="baseline"/>
              </w:rPr>
              <w:t xml:space="preserve"> 9、支持添加跨境监测白名单，白名单内的IP和用户不会进行跨境行为监测。</w:t>
            </w:r>
          </w:p>
          <w:p w14:paraId="171584DE">
            <w:pPr>
              <w:rPr>
                <w:rFonts w:hint="eastAsia"/>
                <w:vertAlign w:val="baseline"/>
              </w:rPr>
            </w:pPr>
            <w:r>
              <w:rPr>
                <w:rFonts w:hint="eastAsia"/>
                <w:vertAlign w:val="baseline"/>
              </w:rPr>
              <w:t>十、报表及告警功能要求：</w:t>
            </w:r>
          </w:p>
          <w:p w14:paraId="60E11CD0">
            <w:pPr>
              <w:rPr>
                <w:rFonts w:hint="eastAsia"/>
                <w:vertAlign w:val="baseline"/>
              </w:rPr>
            </w:pPr>
            <w:r>
              <w:rPr>
                <w:rFonts w:hint="eastAsia"/>
                <w:vertAlign w:val="baseline"/>
              </w:rPr>
              <w:t>1、支持配置跨境行为触发告警，能够设置跨境统计时间间隔和告警阈值，并通过企业微信、钉钉、邮箱等方式实时通知运维人员处置；</w:t>
            </w:r>
          </w:p>
          <w:p w14:paraId="2124A32E">
            <w:pPr>
              <w:rPr>
                <w:rFonts w:hint="eastAsia"/>
                <w:vertAlign w:val="baseline"/>
              </w:rPr>
            </w:pPr>
            <w:r>
              <w:rPr>
                <w:rFonts w:hint="eastAsia"/>
                <w:vertAlign w:val="baseline"/>
              </w:rPr>
              <w:t>2、定期自动生成跨境专题报表并通过邮件发送，以日报、周报、月报方式图形化地展示内网用户跨境行为，并且支持导出为word和PDF格式，为运维人员统计工作提供支撑。(</w:t>
            </w:r>
            <w:r>
              <w:rPr>
                <w:rFonts w:hint="eastAsia" w:eastAsia="宋体"/>
                <w:lang w:val="en-US" w:eastAsia="zh-CN"/>
              </w:rPr>
              <w:t>响应文件中提供</w:t>
            </w:r>
            <w:r>
              <w:rPr>
                <w:rFonts w:hint="eastAsia"/>
                <w:vertAlign w:val="baseline"/>
              </w:rPr>
              <w:t>产品界面或产品制造商公开发布的宜传材料截图等证明材料</w:t>
            </w:r>
            <w:r>
              <w:rPr>
                <w:rFonts w:hint="eastAsia" w:eastAsia="宋体"/>
                <w:lang w:val="en-US" w:eastAsia="zh-CN"/>
              </w:rPr>
              <w:t>加盖供应商单位公章</w:t>
            </w:r>
            <w:r>
              <w:rPr>
                <w:rFonts w:hint="eastAsia"/>
                <w:vertAlign w:val="baseline"/>
              </w:rPr>
              <w:t>)</w:t>
            </w:r>
          </w:p>
          <w:p w14:paraId="4636CFF4">
            <w:pPr>
              <w:rPr>
                <w:rFonts w:hint="eastAsia"/>
                <w:vertAlign w:val="baseline"/>
              </w:rPr>
            </w:pPr>
            <w:r>
              <w:rPr>
                <w:rFonts w:hint="eastAsia"/>
                <w:vertAlign w:val="baseline"/>
              </w:rPr>
              <w:t>十一、数据对外推送服务要求：</w:t>
            </w:r>
          </w:p>
          <w:p w14:paraId="7E7001BD">
            <w:pPr>
              <w:rPr>
                <w:rFonts w:hint="eastAsia"/>
                <w:vertAlign w:val="baseline"/>
              </w:rPr>
            </w:pPr>
            <w:r>
              <w:rPr>
                <w:rFonts w:hint="eastAsia"/>
                <w:vertAlign w:val="baseline"/>
              </w:rPr>
              <w:t>1、支持按照相关标准，联动跨境流量分析及预处理平台对预处理后的数据进行加密&amp;不加密推送，频率不少于每天一次；</w:t>
            </w:r>
          </w:p>
          <w:p w14:paraId="619AF95F">
            <w:pPr>
              <w:rPr>
                <w:rFonts w:hint="eastAsia"/>
                <w:vertAlign w:val="baseline"/>
              </w:rPr>
            </w:pPr>
            <w:r>
              <w:rPr>
                <w:rFonts w:hint="eastAsia"/>
                <w:vertAlign w:val="baseline"/>
              </w:rPr>
              <w:t>2、支持推送WEB可视化服务：支持推送数据过滤模块的可视化能力，支持基于ip、域名、应用等多维度条件进行推送数据的过滤，全程web操作无须命令行。</w:t>
            </w:r>
          </w:p>
          <w:p w14:paraId="20151DBC">
            <w:pPr>
              <w:rPr>
                <w:rFonts w:hint="eastAsia"/>
                <w:vertAlign w:val="baseline"/>
              </w:rPr>
            </w:pPr>
            <w:r>
              <w:rPr>
                <w:rFonts w:hint="eastAsia"/>
                <w:vertAlign w:val="baseline"/>
              </w:rPr>
              <w:t>3、支持web界面实时监测数据推送状态，并可选推送的日志类型；支持提供数据加密推送能力，可通过自定义密钥进行推送。</w:t>
            </w:r>
          </w:p>
          <w:p w14:paraId="3387BE67">
            <w:pPr>
              <w:rPr>
                <w:rFonts w:hint="eastAsia"/>
                <w:vertAlign w:val="baseline"/>
              </w:rPr>
            </w:pPr>
            <w:r>
              <w:rPr>
                <w:rFonts w:hint="eastAsia"/>
                <w:vertAlign w:val="baseline"/>
              </w:rPr>
              <w:t>十二、威胁情报监测功能要求：</w:t>
            </w:r>
          </w:p>
          <w:p w14:paraId="085C1410">
            <w:pPr>
              <w:rPr>
                <w:rFonts w:hint="eastAsia"/>
                <w:vertAlign w:val="baseline"/>
              </w:rPr>
            </w:pPr>
            <w:r>
              <w:rPr>
                <w:rFonts w:hint="eastAsia"/>
                <w:vertAlign w:val="baseline"/>
              </w:rPr>
              <w:t>1、支持威胁情报检测能力，系统自带包括但不限于数字货币、C&amp;C节点、APT攻击、网站后门、钓鱼网址、僵尸网络等类威胁情报。</w:t>
            </w:r>
          </w:p>
          <w:p w14:paraId="3BB85637">
            <w:pPr>
              <w:rPr>
                <w:rFonts w:hint="eastAsia"/>
                <w:vertAlign w:val="baseline"/>
              </w:rPr>
            </w:pPr>
            <w:r>
              <w:rPr>
                <w:rFonts w:hint="eastAsia"/>
                <w:vertAlign w:val="baseline"/>
              </w:rPr>
              <w:t>2、支持对威胁情报的命中监测，支持查看情报命中趋势、情报类型命中分布</w:t>
            </w:r>
            <w:r>
              <w:rPr>
                <w:rFonts w:hint="eastAsia" w:eastAsia="宋体"/>
                <w:vertAlign w:val="baseline"/>
                <w:lang w:eastAsia="zh-CN"/>
              </w:rPr>
              <w:t>，</w:t>
            </w:r>
            <w:r>
              <w:rPr>
                <w:rFonts w:hint="eastAsia"/>
                <w:vertAlign w:val="baseline"/>
              </w:rPr>
              <w:t>以及源IP、目的IP、源MAC等信息。</w:t>
            </w:r>
          </w:p>
          <w:p w14:paraId="7FC84B0C">
            <w:pPr>
              <w:rPr>
                <w:rFonts w:hint="eastAsia"/>
                <w:vertAlign w:val="baseline"/>
              </w:rPr>
            </w:pPr>
            <w:r>
              <w:rPr>
                <w:rFonts w:hint="eastAsia"/>
                <w:vertAlign w:val="baseline"/>
              </w:rPr>
              <w:t>3、支持查询命中情报规则的详细会话，包括会话发起时间、源IP/目标IP、请求域名、源/目标地理位置、传输协议、应用协议、情报类型、账号备注等信息。</w:t>
            </w:r>
          </w:p>
          <w:p w14:paraId="44C99CE4">
            <w:pPr>
              <w:rPr>
                <w:rFonts w:hint="eastAsia"/>
                <w:vertAlign w:val="baseline"/>
              </w:rPr>
            </w:pPr>
            <w:r>
              <w:rPr>
                <w:rFonts w:hint="eastAsia"/>
                <w:vertAlign w:val="baseline"/>
              </w:rPr>
              <w:t>4、对于命中情报规则的会话，支持查看会话数据包分析内容。</w:t>
            </w:r>
          </w:p>
          <w:p w14:paraId="3E79F078">
            <w:pPr>
              <w:rPr>
                <w:rFonts w:hint="eastAsia"/>
                <w:vertAlign w:val="baseline"/>
              </w:rPr>
            </w:pPr>
            <w:r>
              <w:rPr>
                <w:rFonts w:hint="eastAsia"/>
                <w:vertAlign w:val="baseline"/>
              </w:rPr>
              <w:t>5、支持白名单功能，加入白名单的IP和域名，不会命中情报。</w:t>
            </w:r>
          </w:p>
          <w:p w14:paraId="77804274">
            <w:pPr>
              <w:rPr>
                <w:rFonts w:hint="eastAsia"/>
                <w:vertAlign w:val="baseline"/>
              </w:rPr>
            </w:pPr>
            <w:r>
              <w:rPr>
                <w:rFonts w:hint="eastAsia"/>
                <w:vertAlign w:val="baseline"/>
              </w:rPr>
              <w:t>十三、质保及售后服务要求：</w:t>
            </w:r>
          </w:p>
          <w:p w14:paraId="36C728CA">
            <w:pPr>
              <w:rPr>
                <w:rFonts w:hint="eastAsia"/>
                <w:vertAlign w:val="baseline"/>
              </w:rPr>
            </w:pPr>
            <w:r>
              <w:rPr>
                <w:rFonts w:hint="eastAsia"/>
                <w:vertAlign w:val="baseline"/>
              </w:rPr>
              <w:t>1、提供三年质保</w:t>
            </w:r>
            <w:r>
              <w:rPr>
                <w:rFonts w:hint="eastAsia" w:eastAsia="宋体"/>
                <w:vertAlign w:val="baseline"/>
                <w:lang w:eastAsia="zh-CN"/>
              </w:rPr>
              <w:t>，</w:t>
            </w:r>
            <w:r>
              <w:rPr>
                <w:rFonts w:hint="eastAsia" w:eastAsia="宋体"/>
                <w:lang w:val="en-US" w:eastAsia="zh-CN"/>
              </w:rPr>
              <w:t>质保期内，中标供应商须全面对接产品原厂技术团队，为采购人提供原厂级故障排查、硬件维修、备件更换、版本升级等全流程服务，不得推诿至第三方。</w:t>
            </w:r>
          </w:p>
        </w:tc>
      </w:tr>
      <w:tr w14:paraId="0E7E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tcPr>
          <w:p w14:paraId="551D5B3F">
            <w:pPr>
              <w:jc w:val="center"/>
              <w:rPr>
                <w:rFonts w:hint="eastAsia" w:eastAsia="宋体"/>
                <w:vertAlign w:val="baseline"/>
                <w:lang w:val="en-US" w:eastAsia="zh-CN"/>
              </w:rPr>
            </w:pPr>
            <w:r>
              <w:rPr>
                <w:rFonts w:hint="eastAsia" w:eastAsia="宋体"/>
                <w:vertAlign w:val="baseline"/>
                <w:lang w:val="en-US" w:eastAsia="zh-CN"/>
              </w:rPr>
              <w:t>2</w:t>
            </w:r>
          </w:p>
        </w:tc>
        <w:tc>
          <w:tcPr>
            <w:tcW w:w="1790" w:type="dxa"/>
            <w:noWrap w:val="0"/>
          </w:tcPr>
          <w:p w14:paraId="37BCE91B">
            <w:pPr>
              <w:jc w:val="center"/>
              <w:rPr>
                <w:vertAlign w:val="baseline"/>
              </w:rPr>
            </w:pPr>
            <w:r>
              <w:rPr>
                <w:rFonts w:hint="eastAsia"/>
                <w:vertAlign w:val="baseline"/>
              </w:rPr>
              <w:t>网络流量安全控制网关</w:t>
            </w:r>
          </w:p>
        </w:tc>
        <w:tc>
          <w:tcPr>
            <w:tcW w:w="1081" w:type="dxa"/>
            <w:noWrap w:val="0"/>
          </w:tcPr>
          <w:p w14:paraId="2B592326">
            <w:pPr>
              <w:jc w:val="center"/>
              <w:rPr>
                <w:rFonts w:hint="default" w:eastAsiaTheme="minorEastAsia"/>
                <w:vertAlign w:val="baseline"/>
                <w:lang w:val="en-US" w:eastAsia="zh-CN"/>
              </w:rPr>
            </w:pPr>
            <w:r>
              <w:rPr>
                <w:rFonts w:hint="eastAsia"/>
                <w:vertAlign w:val="baseline"/>
                <w:lang w:val="en-US" w:eastAsia="zh-CN"/>
              </w:rPr>
              <w:t>1套</w:t>
            </w:r>
          </w:p>
        </w:tc>
        <w:tc>
          <w:tcPr>
            <w:tcW w:w="6289" w:type="dxa"/>
            <w:noWrap w:val="0"/>
          </w:tcPr>
          <w:p w14:paraId="45EA7055">
            <w:pPr>
              <w:rPr>
                <w:rFonts w:hint="eastAsia"/>
                <w:vertAlign w:val="baseline"/>
              </w:rPr>
            </w:pPr>
            <w:r>
              <w:rPr>
                <w:rFonts w:hint="eastAsia"/>
                <w:vertAlign w:val="baseline"/>
              </w:rPr>
              <w:t>一、基础配置及性能参数要求：</w:t>
            </w:r>
          </w:p>
          <w:p w14:paraId="1627F584">
            <w:pPr>
              <w:rPr>
                <w:rFonts w:hint="eastAsia" w:eastAsia="宋体"/>
                <w:vertAlign w:val="baseline"/>
                <w:lang w:eastAsia="zh-CN"/>
              </w:rPr>
            </w:pPr>
            <w:r>
              <w:rPr>
                <w:rFonts w:hint="eastAsia"/>
                <w:vertAlign w:val="baseline"/>
              </w:rPr>
              <w:t>应用层吞吐量≥20Gbps</w:t>
            </w:r>
            <w:r>
              <w:rPr>
                <w:rFonts w:hint="eastAsia" w:eastAsia="宋体"/>
                <w:vertAlign w:val="baseline"/>
                <w:lang w:eastAsia="zh-CN"/>
              </w:rPr>
              <w:t>，</w:t>
            </w:r>
            <w:r>
              <w:rPr>
                <w:rFonts w:hint="eastAsia"/>
                <w:vertAlign w:val="baseline"/>
              </w:rPr>
              <w:t>2U机架式；1个MGT管理口，2*GE电口+4*GE光口+4万兆光口，≥2个扩展插槽，交流冗余电源；并发会话数≥128万；可支持6400并发IP</w:t>
            </w:r>
            <w:r>
              <w:rPr>
                <w:rFonts w:hint="eastAsia" w:eastAsia="宋体"/>
                <w:vertAlign w:val="baseline"/>
                <w:lang w:eastAsia="zh-CN"/>
              </w:rPr>
              <w:t>；</w:t>
            </w:r>
          </w:p>
          <w:p w14:paraId="105282B8">
            <w:pPr>
              <w:rPr>
                <w:rFonts w:hint="eastAsia"/>
                <w:vertAlign w:val="baseline"/>
              </w:rPr>
            </w:pPr>
            <w:r>
              <w:rPr>
                <w:rFonts w:hint="eastAsia"/>
                <w:vertAlign w:val="baseline"/>
              </w:rPr>
              <w:t>二、稳定性要求：</w:t>
            </w:r>
          </w:p>
          <w:p w14:paraId="0CF30708">
            <w:pPr>
              <w:rPr>
                <w:rFonts w:hint="eastAsia"/>
                <w:vertAlign w:val="baseline"/>
              </w:rPr>
            </w:pPr>
            <w:r>
              <w:rPr>
                <w:rFonts w:hint="eastAsia"/>
                <w:vertAlign w:val="baseline"/>
              </w:rPr>
              <w:t>1.内置电口bypass</w:t>
            </w:r>
            <w:r>
              <w:rPr>
                <w:rFonts w:hint="eastAsia" w:eastAsia="宋体"/>
                <w:vertAlign w:val="baseline"/>
                <w:lang w:eastAsia="zh-CN"/>
              </w:rPr>
              <w:t>；</w:t>
            </w:r>
            <w:r>
              <w:rPr>
                <w:rFonts w:hint="eastAsia"/>
                <w:vertAlign w:val="baseline"/>
              </w:rPr>
              <w:t>支持软件bypass</w:t>
            </w:r>
            <w:r>
              <w:rPr>
                <w:rFonts w:hint="eastAsia" w:eastAsia="宋体"/>
                <w:vertAlign w:val="baseline"/>
                <w:lang w:eastAsia="zh-CN"/>
              </w:rPr>
              <w:t>；</w:t>
            </w:r>
            <w:r>
              <w:rPr>
                <w:rFonts w:hint="eastAsia"/>
                <w:vertAlign w:val="baseline"/>
              </w:rPr>
              <w:t>支持双OS备份，主OS故障时，备份OS自动切换，切换时间小于500毫秒；</w:t>
            </w:r>
          </w:p>
          <w:p w14:paraId="746FAE2B">
            <w:pPr>
              <w:rPr>
                <w:rFonts w:hint="eastAsia"/>
                <w:vertAlign w:val="baseline"/>
              </w:rPr>
            </w:pPr>
            <w:r>
              <w:rPr>
                <w:rFonts w:hint="eastAsia"/>
                <w:vertAlign w:val="baseline"/>
              </w:rPr>
              <w:t>2.升级特征库不需要重启；编辑或修改策略不需要重启。</w:t>
            </w:r>
          </w:p>
          <w:p w14:paraId="361525A2">
            <w:pPr>
              <w:rPr>
                <w:rFonts w:hint="eastAsia"/>
                <w:vertAlign w:val="baseline"/>
              </w:rPr>
            </w:pPr>
            <w:r>
              <w:rPr>
                <w:rFonts w:hint="eastAsia"/>
                <w:vertAlign w:val="baseline"/>
              </w:rPr>
              <w:t>三、链路管理要求：</w:t>
            </w:r>
          </w:p>
          <w:p w14:paraId="54B8810A">
            <w:pPr>
              <w:rPr>
                <w:rFonts w:hint="eastAsia"/>
                <w:vertAlign w:val="baseline"/>
              </w:rPr>
            </w:pPr>
            <w:r>
              <w:rPr>
                <w:rFonts w:hint="eastAsia"/>
                <w:vertAlign w:val="baseline"/>
              </w:rPr>
              <w:t>1、支持的N(N≥12)条物理链路，数目和硬件接口数有关，</w:t>
            </w:r>
          </w:p>
          <w:p w14:paraId="4EB3B0CE">
            <w:pPr>
              <w:rPr>
                <w:rFonts w:hint="eastAsia"/>
                <w:vertAlign w:val="baseline"/>
              </w:rPr>
            </w:pPr>
            <w:r>
              <w:rPr>
                <w:rFonts w:hint="eastAsia"/>
                <w:vertAlign w:val="baseline"/>
              </w:rPr>
              <w:t>不受软件限制。</w:t>
            </w:r>
          </w:p>
          <w:p w14:paraId="1F0C1EF4">
            <w:pPr>
              <w:rPr>
                <w:rFonts w:hint="eastAsia"/>
                <w:vertAlign w:val="baseline"/>
              </w:rPr>
            </w:pPr>
            <w:r>
              <w:rPr>
                <w:rFonts w:hint="eastAsia"/>
                <w:vertAlign w:val="baseline"/>
              </w:rPr>
              <w:t>2、支持对整个系统进行全局策略管理和分析统计。</w:t>
            </w:r>
          </w:p>
          <w:p w14:paraId="02B6F184">
            <w:pPr>
              <w:rPr>
                <w:rFonts w:hint="eastAsia"/>
                <w:vertAlign w:val="baseline"/>
              </w:rPr>
            </w:pPr>
            <w:r>
              <w:rPr>
                <w:rFonts w:hint="eastAsia"/>
                <w:vertAlign w:val="baseline"/>
              </w:rPr>
              <w:t>3、支持对各条链路进行独立的策略管理和分析统计。</w:t>
            </w:r>
          </w:p>
          <w:p w14:paraId="0F6A33CF">
            <w:pPr>
              <w:rPr>
                <w:rFonts w:hint="eastAsia"/>
                <w:vertAlign w:val="baseline"/>
              </w:rPr>
            </w:pPr>
            <w:r>
              <w:rPr>
                <w:rFonts w:hint="eastAsia"/>
                <w:vertAlign w:val="baseline"/>
              </w:rPr>
              <w:t>4、支持≥4条虚拟链路，基于物理接口、IP组定义并对其统计。</w:t>
            </w:r>
          </w:p>
          <w:p w14:paraId="2679A109">
            <w:pPr>
              <w:rPr>
                <w:rFonts w:hint="eastAsia"/>
                <w:vertAlign w:val="baseline"/>
              </w:rPr>
            </w:pPr>
            <w:r>
              <w:rPr>
                <w:rFonts w:hint="eastAsia"/>
                <w:vertAlign w:val="baseline"/>
              </w:rPr>
              <w:t>四、工作模式要求：</w:t>
            </w:r>
          </w:p>
          <w:p w14:paraId="05E27051">
            <w:pPr>
              <w:rPr>
                <w:rFonts w:hint="eastAsia"/>
                <w:vertAlign w:val="baseline"/>
              </w:rPr>
            </w:pPr>
            <w:r>
              <w:rPr>
                <w:rFonts w:hint="eastAsia"/>
                <w:vertAlign w:val="baseline"/>
              </w:rPr>
              <w:t>1.支持透明网桥模式；支持路由模式；支持NAT模式；支持旁路分析模式。</w:t>
            </w:r>
          </w:p>
          <w:p w14:paraId="6BEF6C7A">
            <w:pPr>
              <w:rPr>
                <w:rFonts w:hint="eastAsia"/>
                <w:vertAlign w:val="baseline"/>
              </w:rPr>
            </w:pPr>
            <w:r>
              <w:rPr>
                <w:rFonts w:hint="eastAsia"/>
                <w:vertAlign w:val="baseline"/>
              </w:rPr>
              <w:t>2.支持路由、NAT、网桥和旁路分析的混合模式；支持物理链静态捆绑。</w:t>
            </w:r>
          </w:p>
          <w:p w14:paraId="50AF541E">
            <w:pPr>
              <w:rPr>
                <w:rFonts w:hint="eastAsia"/>
                <w:vertAlign w:val="baseline"/>
              </w:rPr>
            </w:pPr>
            <w:r>
              <w:rPr>
                <w:rFonts w:hint="eastAsia"/>
                <w:vertAlign w:val="baseline"/>
              </w:rPr>
              <w:t>3.能部署在MPLS链路中，并至少对具备2级标签的MPLS格</w:t>
            </w:r>
          </w:p>
          <w:p w14:paraId="1DDF584D">
            <w:pPr>
              <w:rPr>
                <w:rFonts w:hint="eastAsia"/>
                <w:vertAlign w:val="baseline"/>
              </w:rPr>
            </w:pPr>
            <w:r>
              <w:rPr>
                <w:rFonts w:hint="eastAsia"/>
                <w:vertAlign w:val="baseline"/>
              </w:rPr>
              <w:t>式报文按应用进行识别、管理和统计。</w:t>
            </w:r>
          </w:p>
          <w:p w14:paraId="6F40F018">
            <w:pPr>
              <w:rPr>
                <w:rFonts w:hint="eastAsia"/>
                <w:vertAlign w:val="baseline"/>
              </w:rPr>
            </w:pPr>
            <w:r>
              <w:rPr>
                <w:rFonts w:hint="eastAsia"/>
                <w:vertAlign w:val="baseline"/>
              </w:rPr>
              <w:t>4.支持CGNAT功能；支持UPnP功能。</w:t>
            </w:r>
          </w:p>
          <w:p w14:paraId="1810A720">
            <w:pPr>
              <w:rPr>
                <w:rFonts w:hint="eastAsia"/>
                <w:vertAlign w:val="baseline"/>
              </w:rPr>
            </w:pPr>
            <w:r>
              <w:rPr>
                <w:rFonts w:hint="eastAsia"/>
                <w:vertAlign w:val="baseline"/>
              </w:rPr>
              <w:t>五、网络接入要求：</w:t>
            </w:r>
          </w:p>
          <w:p w14:paraId="3E77A2F4">
            <w:pPr>
              <w:rPr>
                <w:rFonts w:hint="eastAsia"/>
                <w:vertAlign w:val="baseline"/>
              </w:rPr>
            </w:pPr>
            <w:r>
              <w:rPr>
                <w:rFonts w:hint="eastAsia"/>
                <w:vertAlign w:val="baseline"/>
              </w:rPr>
              <w:t>1.支持路由功能；支持NAT功能。</w:t>
            </w:r>
          </w:p>
          <w:p w14:paraId="37732598">
            <w:pPr>
              <w:rPr>
                <w:rFonts w:hint="eastAsia"/>
                <w:vertAlign w:val="baseline"/>
              </w:rPr>
            </w:pPr>
            <w:r>
              <w:rPr>
                <w:rFonts w:hint="eastAsia"/>
                <w:vertAlign w:val="baseline"/>
              </w:rPr>
              <w:t>2.虚拟LAN接口和WAN线路支持≥2000条(2048条)。</w:t>
            </w:r>
          </w:p>
          <w:p w14:paraId="246EAF4D">
            <w:pPr>
              <w:rPr>
                <w:rFonts w:hint="eastAsia"/>
                <w:vertAlign w:val="baseline"/>
              </w:rPr>
            </w:pPr>
            <w:r>
              <w:rPr>
                <w:rFonts w:hint="eastAsia"/>
                <w:vertAlign w:val="baseline"/>
              </w:rPr>
              <w:t>3.WAN口支持PPPOE拨号功能，自动检测链路状态，断线后</w:t>
            </w:r>
          </w:p>
          <w:p w14:paraId="317E6B19">
            <w:pPr>
              <w:rPr>
                <w:rFonts w:hint="eastAsia"/>
                <w:vertAlign w:val="baseline"/>
              </w:rPr>
            </w:pPr>
            <w:r>
              <w:rPr>
                <w:rFonts w:hint="eastAsia"/>
                <w:vertAlign w:val="baseline"/>
              </w:rPr>
              <w:t>自动拨号和支持计划定时重拨。</w:t>
            </w:r>
          </w:p>
          <w:p w14:paraId="2858F04D">
            <w:pPr>
              <w:rPr>
                <w:rFonts w:hint="eastAsia"/>
                <w:vertAlign w:val="baseline"/>
              </w:rPr>
            </w:pPr>
            <w:r>
              <w:rPr>
                <w:rFonts w:hint="eastAsia"/>
                <w:vertAlign w:val="baseline"/>
              </w:rPr>
              <w:t>4.LAN线路支持Standby功能，增加可靠性。</w:t>
            </w:r>
          </w:p>
          <w:p w14:paraId="7ABFBBDA">
            <w:pPr>
              <w:rPr>
                <w:rFonts w:hint="eastAsia"/>
                <w:vertAlign w:val="baseline"/>
              </w:rPr>
            </w:pPr>
            <w:r>
              <w:rPr>
                <w:rFonts w:hint="eastAsia"/>
                <w:vertAlign w:val="baseline"/>
              </w:rPr>
              <w:t>5.每条WAN线路独立健康检查，同时支持地址池，地址池里的每个IP可以做健康检查。</w:t>
            </w:r>
          </w:p>
          <w:p w14:paraId="6970EB06">
            <w:pPr>
              <w:rPr>
                <w:rFonts w:hint="eastAsia"/>
                <w:vertAlign w:val="baseline"/>
              </w:rPr>
            </w:pPr>
            <w:r>
              <w:rPr>
                <w:rFonts w:hint="eastAsia"/>
                <w:vertAlign w:val="baseline"/>
              </w:rPr>
              <w:t>6.支持WAN线路的批量导入和导出。</w:t>
            </w:r>
          </w:p>
          <w:p w14:paraId="6D76071C">
            <w:pPr>
              <w:rPr>
                <w:rFonts w:hint="eastAsia"/>
                <w:vertAlign w:val="baseline"/>
              </w:rPr>
            </w:pPr>
            <w:r>
              <w:rPr>
                <w:rFonts w:hint="eastAsia"/>
                <w:vertAlign w:val="baseline"/>
              </w:rPr>
              <w:t>7.支持WAN线路独立对外ping的功能。</w:t>
            </w:r>
          </w:p>
          <w:p w14:paraId="6326F0D2">
            <w:pPr>
              <w:rPr>
                <w:rFonts w:hint="eastAsia"/>
                <w:vertAlign w:val="baseline"/>
              </w:rPr>
            </w:pPr>
            <w:r>
              <w:rPr>
                <w:rFonts w:hint="eastAsia"/>
                <w:vertAlign w:val="baseline"/>
              </w:rPr>
              <w:t>8.支持端口映射，可以设置映射内网ip的某个端口或者某段连续的端口(如映射端口5000-6000)到某个WAN接口，或者某些WAN线路组成的线路群组上，同一条策略里可以支持多个离散端口映射设置，减少策略条数。</w:t>
            </w:r>
          </w:p>
          <w:p w14:paraId="6ACA4081">
            <w:pPr>
              <w:rPr>
                <w:rFonts w:hint="eastAsia"/>
                <w:vertAlign w:val="baseline"/>
              </w:rPr>
            </w:pPr>
            <w:r>
              <w:rPr>
                <w:rFonts w:hint="eastAsia"/>
                <w:vertAlign w:val="baseline"/>
              </w:rPr>
              <w:t>9.支持DHCP SERVER</w:t>
            </w:r>
            <w:r>
              <w:rPr>
                <w:rFonts w:hint="eastAsia" w:eastAsia="宋体"/>
                <w:vertAlign w:val="baseline"/>
                <w:lang w:eastAsia="zh-CN"/>
              </w:rPr>
              <w:t>，</w:t>
            </w:r>
            <w:r>
              <w:rPr>
                <w:rFonts w:hint="eastAsia"/>
                <w:vertAlign w:val="baseline"/>
              </w:rPr>
              <w:t>可以基于VLAN等条件分配IP地址，</w:t>
            </w:r>
          </w:p>
          <w:p w14:paraId="3B49FA42">
            <w:pPr>
              <w:rPr>
                <w:rFonts w:hint="eastAsia"/>
                <w:vertAlign w:val="baseline"/>
              </w:rPr>
            </w:pPr>
            <w:r>
              <w:rPr>
                <w:rFonts w:hint="eastAsia"/>
                <w:vertAlign w:val="baseline"/>
              </w:rPr>
              <w:t>可以支持多个DHCP SERVER。</w:t>
            </w:r>
          </w:p>
          <w:p w14:paraId="23186D82">
            <w:pPr>
              <w:rPr>
                <w:rFonts w:hint="eastAsia"/>
                <w:vertAlign w:val="baseline"/>
              </w:rPr>
            </w:pPr>
            <w:r>
              <w:rPr>
                <w:rFonts w:hint="eastAsia"/>
                <w:vertAlign w:val="baseline"/>
              </w:rPr>
              <w:t>10.支持PPPOE SERVER</w:t>
            </w:r>
            <w:r>
              <w:rPr>
                <w:rFonts w:hint="eastAsia" w:eastAsia="宋体"/>
                <w:vertAlign w:val="baseline"/>
                <w:lang w:eastAsia="zh-CN"/>
              </w:rPr>
              <w:t>，</w:t>
            </w:r>
            <w:r>
              <w:rPr>
                <w:rFonts w:hint="eastAsia"/>
                <w:vertAlign w:val="baseline"/>
              </w:rPr>
              <w:t>单台支持在线用户≥20000。</w:t>
            </w:r>
          </w:p>
          <w:p w14:paraId="111E3875">
            <w:pPr>
              <w:rPr>
                <w:rFonts w:hint="eastAsia"/>
                <w:vertAlign w:val="baseline"/>
              </w:rPr>
            </w:pPr>
            <w:r>
              <w:rPr>
                <w:rFonts w:hint="eastAsia"/>
                <w:vertAlign w:val="baseline"/>
              </w:rPr>
              <w:t>11.支持L2TPVPN接入。</w:t>
            </w:r>
          </w:p>
          <w:p w14:paraId="38579BDA">
            <w:pPr>
              <w:rPr>
                <w:rFonts w:hint="eastAsia"/>
                <w:vertAlign w:val="baseline"/>
              </w:rPr>
            </w:pPr>
            <w:r>
              <w:rPr>
                <w:rFonts w:hint="eastAsia"/>
                <w:vertAlign w:val="baseline"/>
              </w:rPr>
              <w:t>六、应用路由要求：</w:t>
            </w:r>
          </w:p>
          <w:p w14:paraId="3246E9DF">
            <w:pPr>
              <w:rPr>
                <w:rFonts w:hint="eastAsia"/>
                <w:vertAlign w:val="baseline"/>
              </w:rPr>
            </w:pPr>
            <w:r>
              <w:rPr>
                <w:rFonts w:hint="eastAsia"/>
                <w:vertAlign w:val="baseline"/>
              </w:rPr>
              <w:t>1.支持基于5元组，应用协议，DSCP标签等条件对流量做路由牵引。</w:t>
            </w:r>
          </w:p>
          <w:p w14:paraId="4C1DD267">
            <w:pPr>
              <w:rPr>
                <w:rFonts w:hint="eastAsia"/>
                <w:vertAlign w:val="baseline"/>
              </w:rPr>
            </w:pPr>
            <w:r>
              <w:rPr>
                <w:rFonts w:hint="eastAsia"/>
                <w:vertAlign w:val="baseline"/>
              </w:rPr>
              <w:t>2.支持对P2P下载、网络电视、网络游戏、Web视频和HTTP</w:t>
            </w:r>
          </w:p>
          <w:p w14:paraId="4EDE4F20">
            <w:pPr>
              <w:rPr>
                <w:rFonts w:hint="eastAsia"/>
                <w:vertAlign w:val="baseline"/>
              </w:rPr>
            </w:pPr>
            <w:r>
              <w:rPr>
                <w:rFonts w:hint="eastAsia"/>
                <w:vertAlign w:val="baseline"/>
              </w:rPr>
              <w:t>流量做分流。</w:t>
            </w:r>
          </w:p>
          <w:p w14:paraId="560DDADC">
            <w:pPr>
              <w:rPr>
                <w:rFonts w:hint="eastAsia"/>
                <w:vertAlign w:val="baseline"/>
              </w:rPr>
            </w:pPr>
            <w:r>
              <w:rPr>
                <w:rFonts w:hint="eastAsia"/>
                <w:vertAlign w:val="baseline"/>
              </w:rPr>
              <w:t>七、应用分流要求：</w:t>
            </w:r>
          </w:p>
          <w:p w14:paraId="7DEED7DD">
            <w:pPr>
              <w:rPr>
                <w:rFonts w:hint="eastAsia"/>
                <w:vertAlign w:val="baseline"/>
              </w:rPr>
            </w:pPr>
            <w:r>
              <w:rPr>
                <w:rFonts w:hint="eastAsia"/>
                <w:vertAlign w:val="baseline"/>
              </w:rPr>
              <w:t>1.支持利用≥1000条WAN线路进行分流；支持基于域名的路由分流状态及信息的实时统计；在SNAT的同时可以做DNAT。</w:t>
            </w:r>
          </w:p>
          <w:p w14:paraId="7929A7CC">
            <w:pPr>
              <w:rPr>
                <w:rFonts w:hint="eastAsia"/>
                <w:vertAlign w:val="baseline"/>
              </w:rPr>
            </w:pPr>
            <w:r>
              <w:rPr>
                <w:rFonts w:hint="eastAsia"/>
                <w:vertAlign w:val="baseline"/>
              </w:rPr>
              <w:t>八、负载均衡要求：</w:t>
            </w:r>
          </w:p>
          <w:p w14:paraId="43AF590B">
            <w:pPr>
              <w:rPr>
                <w:rFonts w:hint="eastAsia"/>
                <w:vertAlign w:val="baseline"/>
              </w:rPr>
            </w:pPr>
            <w:r>
              <w:rPr>
                <w:rFonts w:hint="eastAsia"/>
                <w:vertAlign w:val="baseline"/>
              </w:rPr>
              <w:t>1.支持≥1024条WAN线路之间的负载均衡。</w:t>
            </w:r>
          </w:p>
          <w:p w14:paraId="7FFA5A21">
            <w:pPr>
              <w:rPr>
                <w:rFonts w:hint="eastAsia"/>
                <w:vertAlign w:val="baseline"/>
              </w:rPr>
            </w:pPr>
            <w:r>
              <w:rPr>
                <w:rFonts w:hint="eastAsia"/>
                <w:vertAlign w:val="baseline"/>
              </w:rPr>
              <w:t>2.负载均衡模式支持源IP、目标IP、源IP加目标IP、4元组(源IP、源端口、目标IP、目标端口)四种方式。</w:t>
            </w:r>
          </w:p>
          <w:p w14:paraId="47CEF304">
            <w:pPr>
              <w:rPr>
                <w:rFonts w:hint="eastAsia"/>
                <w:vertAlign w:val="baseline"/>
              </w:rPr>
            </w:pPr>
            <w:r>
              <w:rPr>
                <w:rFonts w:hint="eastAsia"/>
                <w:vertAlign w:val="baseline"/>
              </w:rPr>
              <w:t>3.支持基于域名的负载均衡；支持基于应用的负载均衡；支持基于时间的负载均衡；支持基于应用、域名混合模式的负载均衡；</w:t>
            </w:r>
          </w:p>
          <w:p w14:paraId="59B3E548">
            <w:pPr>
              <w:rPr>
                <w:rFonts w:hint="eastAsia"/>
                <w:vertAlign w:val="baseline"/>
              </w:rPr>
            </w:pPr>
            <w:r>
              <w:rPr>
                <w:rFonts w:hint="eastAsia"/>
                <w:vertAlign w:val="baseline"/>
              </w:rPr>
              <w:t>4.实现非对称链路的链路聚合及负载均衡。</w:t>
            </w:r>
          </w:p>
          <w:p w14:paraId="75A32739">
            <w:pPr>
              <w:rPr>
                <w:rFonts w:hint="eastAsia"/>
                <w:vertAlign w:val="baseline"/>
              </w:rPr>
            </w:pPr>
            <w:r>
              <w:rPr>
                <w:rFonts w:hint="eastAsia"/>
                <w:vertAlign w:val="baseline"/>
              </w:rPr>
              <w:t>九、协议识别要求：</w:t>
            </w:r>
          </w:p>
          <w:p w14:paraId="2FED4EF9">
            <w:pPr>
              <w:rPr>
                <w:rFonts w:hint="eastAsia"/>
                <w:vertAlign w:val="baseline"/>
              </w:rPr>
            </w:pPr>
            <w:r>
              <w:rPr>
                <w:rFonts w:hint="eastAsia"/>
                <w:vertAlign w:val="baseline"/>
              </w:rPr>
              <w:t>1.支持对2~7层流量的识别能力，特别是针对第7层的应用识别能力，能够识别主要应用协议，并逐级细分P2P下载、网络视频、网络电话、游戏、HTTP协议的子类别和具体客户端名称，比如HTP协议---Web视频---土豆、网络游戏---移动游戏等。</w:t>
            </w:r>
          </w:p>
          <w:p w14:paraId="56BF4C7C">
            <w:pPr>
              <w:rPr>
                <w:rFonts w:hint="eastAsia"/>
                <w:vertAlign w:val="baseline"/>
              </w:rPr>
            </w:pPr>
            <w:r>
              <w:rPr>
                <w:rFonts w:hint="eastAsia"/>
                <w:vertAlign w:val="baseline"/>
              </w:rPr>
              <w:t>2.支持国内各类常见协议≥1000种，其中大型游戏≥300种，移动APP应用≥30种(将持续新增至≥200种移动APP应用)</w:t>
            </w:r>
            <w:r>
              <w:rPr>
                <w:rFonts w:hint="eastAsia" w:eastAsia="宋体"/>
                <w:vertAlign w:val="baseline"/>
                <w:lang w:eastAsia="zh-CN"/>
              </w:rPr>
              <w:t>，</w:t>
            </w:r>
            <w:r>
              <w:rPr>
                <w:rFonts w:hint="eastAsia"/>
                <w:vertAlign w:val="baseline"/>
              </w:rPr>
              <w:t>现网协议识别率≥95%。</w:t>
            </w:r>
          </w:p>
          <w:p w14:paraId="29C3B4DE">
            <w:pPr>
              <w:rPr>
                <w:rFonts w:hint="eastAsia"/>
                <w:vertAlign w:val="baseline"/>
              </w:rPr>
            </w:pPr>
            <w:r>
              <w:rPr>
                <w:rFonts w:hint="eastAsia"/>
                <w:vertAlign w:val="baseline"/>
              </w:rPr>
              <w:t>3.支持DPI、DFI、节点跟踪、主动探测、加密分析等多种技术，对已经采用加密技术的P2P类应用比如BT、迅雷、Skype、eDonkey、Qvod、PPFilm、百度影音等精确识别。</w:t>
            </w:r>
          </w:p>
          <w:p w14:paraId="09917536">
            <w:pPr>
              <w:rPr>
                <w:rFonts w:hint="eastAsia"/>
                <w:vertAlign w:val="baseline"/>
              </w:rPr>
            </w:pPr>
            <w:r>
              <w:rPr>
                <w:rFonts w:hint="eastAsia"/>
                <w:vertAlign w:val="baseline"/>
              </w:rPr>
              <w:t>4.可以区分迅雷、网际快车等下载工具的HTTP下载和IE浏览器下载 ；</w:t>
            </w:r>
          </w:p>
          <w:p w14:paraId="3B2DD870">
            <w:pPr>
              <w:rPr>
                <w:rFonts w:hint="eastAsia"/>
                <w:vertAlign w:val="baseline"/>
              </w:rPr>
            </w:pPr>
            <w:r>
              <w:rPr>
                <w:rFonts w:hint="eastAsia"/>
                <w:vertAlign w:val="baseline"/>
              </w:rPr>
              <w:t>5.支持</w:t>
            </w:r>
            <w:r>
              <w:rPr>
                <w:rFonts w:hint="eastAsia" w:eastAsia="宋体"/>
                <w:vertAlign w:val="baseline"/>
                <w:lang w:eastAsia="zh-CN"/>
              </w:rPr>
              <w:t>“</w:t>
            </w:r>
            <w:r>
              <w:rPr>
                <w:rFonts w:hint="eastAsia"/>
                <w:vertAlign w:val="baseline"/>
              </w:rPr>
              <w:t>迅雷增强识别</w:t>
            </w:r>
            <w:r>
              <w:rPr>
                <w:rFonts w:hint="eastAsia" w:eastAsia="宋体"/>
                <w:vertAlign w:val="baseline"/>
                <w:lang w:eastAsia="zh-CN"/>
              </w:rPr>
              <w:t>”，</w:t>
            </w:r>
            <w:r>
              <w:rPr>
                <w:rFonts w:hint="eastAsia"/>
                <w:vertAlign w:val="baseline"/>
              </w:rPr>
              <w:t>改进对迅雷加密流量识别。</w:t>
            </w:r>
          </w:p>
          <w:p w14:paraId="2BB1EEFC">
            <w:pPr>
              <w:rPr>
                <w:rFonts w:hint="eastAsia"/>
                <w:vertAlign w:val="baseline"/>
              </w:rPr>
            </w:pPr>
            <w:r>
              <w:rPr>
                <w:rFonts w:hint="eastAsia"/>
                <w:vertAlign w:val="baseline"/>
              </w:rPr>
              <w:t>6.支持</w:t>
            </w:r>
            <w:r>
              <w:rPr>
                <w:rFonts w:hint="eastAsia" w:eastAsia="宋体"/>
                <w:vertAlign w:val="baseline"/>
                <w:lang w:eastAsia="zh-CN"/>
              </w:rPr>
              <w:t>“</w:t>
            </w:r>
            <w:r>
              <w:rPr>
                <w:rFonts w:hint="eastAsia"/>
                <w:vertAlign w:val="baseline"/>
              </w:rPr>
              <w:t>P2P智能识别</w:t>
            </w:r>
            <w:r>
              <w:rPr>
                <w:rFonts w:hint="eastAsia" w:eastAsia="宋体"/>
                <w:vertAlign w:val="baseline"/>
                <w:lang w:eastAsia="zh-CN"/>
              </w:rPr>
              <w:t>”，</w:t>
            </w:r>
            <w:r>
              <w:rPr>
                <w:rFonts w:hint="eastAsia"/>
                <w:vertAlign w:val="baseline"/>
              </w:rPr>
              <w:t>改进P2P加密协议识别，协议精细分类且包含：移动浏览器(如iPhone手机上网)、应用商店(如安卓市场、手机报等)、云服务、网络支付(招商银行、兴业银行等)、移动游戏(手机游戏、iPad游戏)。</w:t>
            </w:r>
          </w:p>
          <w:p w14:paraId="12967DAD">
            <w:pPr>
              <w:rPr>
                <w:rFonts w:hint="eastAsia"/>
                <w:vertAlign w:val="baseline"/>
              </w:rPr>
            </w:pPr>
            <w:r>
              <w:rPr>
                <w:rFonts w:hint="eastAsia"/>
                <w:vertAlign w:val="baseline"/>
              </w:rPr>
              <w:t>7.支持虚拟身份的识别，如QQ号码、MSN账号、POP3账号、新浪微博、百度贴吧等。</w:t>
            </w:r>
          </w:p>
          <w:p w14:paraId="2D66CC7D">
            <w:pPr>
              <w:rPr>
                <w:rFonts w:hint="eastAsia"/>
                <w:vertAlign w:val="baseline"/>
              </w:rPr>
            </w:pPr>
            <w:r>
              <w:rPr>
                <w:rFonts w:hint="eastAsia"/>
                <w:vertAlign w:val="baseline"/>
              </w:rPr>
              <w:t>十、流量控制和上网行为管控要求：</w:t>
            </w:r>
          </w:p>
          <w:p w14:paraId="4AD24117">
            <w:pPr>
              <w:rPr>
                <w:rFonts w:hint="eastAsia"/>
                <w:vertAlign w:val="baseline"/>
              </w:rPr>
            </w:pPr>
            <w:r>
              <w:rPr>
                <w:rFonts w:hint="eastAsia"/>
                <w:vertAlign w:val="baseline"/>
              </w:rPr>
              <w:t>1.支持基于全局、链路、数据流向、共享用户、移动终端、应用协议/协议组和IP/IP群组的速率控制。</w:t>
            </w:r>
          </w:p>
          <w:p w14:paraId="353FBA4E">
            <w:pPr>
              <w:rPr>
                <w:rFonts w:hint="eastAsia"/>
                <w:vertAlign w:val="baseline"/>
              </w:rPr>
            </w:pPr>
            <w:r>
              <w:rPr>
                <w:rFonts w:hint="eastAsia"/>
                <w:vertAlign w:val="baseline"/>
              </w:rPr>
              <w:t>2.支持允许、阻断、带宽限速等控制动作，可根据时间和在线用户数等条件使用不同的策略组来控制流量。</w:t>
            </w:r>
          </w:p>
          <w:p w14:paraId="5953E6FB">
            <w:pPr>
              <w:rPr>
                <w:rFonts w:hint="eastAsia"/>
                <w:vertAlign w:val="baseline"/>
              </w:rPr>
            </w:pPr>
            <w:r>
              <w:rPr>
                <w:rFonts w:hint="eastAsia"/>
                <w:vertAlign w:val="baseline"/>
              </w:rPr>
              <w:t>3.支持单条策略总控和单IP限速，可分别设置总控带宽和单IP带宽，可设置为一个具体的数值如50 kbits/s</w:t>
            </w:r>
            <w:r>
              <w:rPr>
                <w:rFonts w:hint="eastAsia" w:eastAsia="宋体"/>
                <w:vertAlign w:val="baseline"/>
                <w:lang w:eastAsia="zh-CN"/>
              </w:rPr>
              <w:t>，</w:t>
            </w:r>
            <w:r>
              <w:rPr>
                <w:rFonts w:hint="eastAsia"/>
                <w:vertAlign w:val="baseline"/>
              </w:rPr>
              <w:t>也可设置为一个范围如10-100 kbits/s。</w:t>
            </w:r>
          </w:p>
          <w:p w14:paraId="00BF7741">
            <w:pPr>
              <w:rPr>
                <w:rFonts w:hint="eastAsia"/>
                <w:vertAlign w:val="baseline"/>
              </w:rPr>
            </w:pPr>
            <w:r>
              <w:rPr>
                <w:rFonts w:hint="eastAsia"/>
                <w:vertAlign w:val="baseline"/>
              </w:rPr>
              <w:t>4.支持策略嵌套，在同一条策略中，既可以针对特定对象(IP</w:t>
            </w:r>
          </w:p>
          <w:p w14:paraId="05F8DF72">
            <w:pPr>
              <w:rPr>
                <w:rFonts w:hint="eastAsia"/>
                <w:vertAlign w:val="baseline"/>
              </w:rPr>
            </w:pPr>
            <w:r>
              <w:rPr>
                <w:rFonts w:hint="eastAsia"/>
                <w:vertAlign w:val="baseline"/>
              </w:rPr>
              <w:t>或应用)进行总的数据通道控制，也可以单IP限速，同时可并列匹配</w:t>
            </w:r>
            <w:r>
              <w:rPr>
                <w:rFonts w:hint="eastAsia" w:eastAsia="宋体"/>
                <w:vertAlign w:val="baseline"/>
                <w:lang w:eastAsia="zh-CN"/>
              </w:rPr>
              <w:t>“</w:t>
            </w:r>
            <w:r>
              <w:rPr>
                <w:rFonts w:hint="eastAsia"/>
                <w:vertAlign w:val="baseline"/>
              </w:rPr>
              <w:t>DSCP标记</w:t>
            </w:r>
            <w:r>
              <w:rPr>
                <w:rFonts w:hint="eastAsia" w:eastAsia="宋体"/>
                <w:vertAlign w:val="baseline"/>
                <w:lang w:eastAsia="zh-CN"/>
              </w:rPr>
              <w:t>”</w:t>
            </w:r>
            <w:r>
              <w:rPr>
                <w:rFonts w:hint="eastAsia"/>
                <w:vertAlign w:val="baseline"/>
              </w:rPr>
              <w:t>等参数。</w:t>
            </w:r>
          </w:p>
          <w:p w14:paraId="02F3C067">
            <w:pPr>
              <w:rPr>
                <w:rFonts w:hint="eastAsia"/>
                <w:vertAlign w:val="baseline"/>
              </w:rPr>
            </w:pPr>
            <w:r>
              <w:rPr>
                <w:rFonts w:hint="eastAsia"/>
                <w:vertAlign w:val="baseline"/>
              </w:rPr>
              <w:t>5.支持基于5元组、VLAN、应用协议、用户特征(共享用户数、QQ用户数和移动终端数等条件，对数据包做DSCP标记，控制参数包含：线路、数据流向、内网地址、外网地址、传输协议、应用协议、内网端口、外网端口、共享用户数、QQ用户数、移动终端数、执行动作、优先级、内网IP限速等。限速的最小控制粒度为1kbps。</w:t>
            </w:r>
          </w:p>
          <w:p w14:paraId="708150D1">
            <w:pPr>
              <w:rPr>
                <w:rFonts w:hint="eastAsia"/>
                <w:vertAlign w:val="baseline"/>
              </w:rPr>
            </w:pPr>
            <w:r>
              <w:rPr>
                <w:rFonts w:hint="eastAsia"/>
                <w:vertAlign w:val="baseline"/>
              </w:rPr>
              <w:t>6.支持共享检测功能，并能以</w:t>
            </w:r>
            <w:r>
              <w:rPr>
                <w:rFonts w:hint="eastAsia" w:eastAsia="宋体"/>
                <w:vertAlign w:val="baseline"/>
                <w:lang w:eastAsia="zh-CN"/>
              </w:rPr>
              <w:t>“</w:t>
            </w:r>
            <w:r>
              <w:rPr>
                <w:rFonts w:hint="eastAsia"/>
                <w:vertAlign w:val="baseline"/>
              </w:rPr>
              <w:t>共享IP数</w:t>
            </w:r>
            <w:r>
              <w:rPr>
                <w:rFonts w:hint="eastAsia" w:eastAsia="宋体"/>
                <w:vertAlign w:val="baseline"/>
                <w:lang w:eastAsia="zh-CN"/>
              </w:rPr>
              <w:t>”</w:t>
            </w:r>
            <w:r>
              <w:rPr>
                <w:rFonts w:hint="eastAsia"/>
                <w:vertAlign w:val="baseline"/>
              </w:rPr>
              <w:t>如</w:t>
            </w:r>
            <w:r>
              <w:rPr>
                <w:rFonts w:hint="eastAsia" w:eastAsia="宋体"/>
                <w:vertAlign w:val="baseline"/>
                <w:lang w:eastAsia="zh-CN"/>
              </w:rPr>
              <w:t>“</w:t>
            </w:r>
            <w:r>
              <w:rPr>
                <w:rFonts w:hint="eastAsia"/>
                <w:vertAlign w:val="baseline"/>
              </w:rPr>
              <w:t>共享用户超过3人</w:t>
            </w:r>
            <w:r>
              <w:rPr>
                <w:rFonts w:hint="eastAsia" w:eastAsia="宋体"/>
                <w:vertAlign w:val="baseline"/>
                <w:lang w:eastAsia="zh-CN"/>
              </w:rPr>
              <w:t>”</w:t>
            </w:r>
            <w:r>
              <w:rPr>
                <w:rFonts w:hint="eastAsia"/>
                <w:vertAlign w:val="baseline"/>
              </w:rPr>
              <w:t>为触发条件，对宿主IP进行两大类控制动作：流量控制和HTTP管控【</w:t>
            </w:r>
            <w:r>
              <w:rPr>
                <w:rFonts w:hint="eastAsia" w:eastAsia="宋体"/>
                <w:lang w:val="en-US" w:eastAsia="zh-CN"/>
              </w:rPr>
              <w:t>响应文件中提供</w:t>
            </w:r>
            <w:r>
              <w:rPr>
                <w:rFonts w:hint="eastAsia"/>
                <w:vertAlign w:val="baseline"/>
              </w:rPr>
              <w:t>证明材料，包括但不限于以下证明材料：第三方检测机构出具的检测报告</w:t>
            </w:r>
            <w:r>
              <w:rPr>
                <w:rFonts w:hint="eastAsia" w:eastAsia="宋体"/>
                <w:vertAlign w:val="baseline"/>
                <w:lang w:val="en-US" w:eastAsia="zh-CN"/>
              </w:rPr>
              <w:t>复印件或</w:t>
            </w:r>
            <w:r>
              <w:rPr>
                <w:rFonts w:hint="eastAsia"/>
                <w:vertAlign w:val="baseline"/>
              </w:rPr>
              <w:t>扫描件，或者产品说明书相关功能页面及封面</w:t>
            </w:r>
            <w:r>
              <w:rPr>
                <w:rFonts w:hint="eastAsia" w:eastAsia="宋体"/>
                <w:vertAlign w:val="baseline"/>
                <w:lang w:val="en-US" w:eastAsia="zh-CN"/>
              </w:rPr>
              <w:t>复印件或</w:t>
            </w:r>
            <w:r>
              <w:rPr>
                <w:rFonts w:hint="eastAsia"/>
                <w:vertAlign w:val="baseline"/>
              </w:rPr>
              <w:t>扫描件，或者官网相关功能页面截图(提供完整网页网址)</w:t>
            </w:r>
            <w:r>
              <w:rPr>
                <w:rFonts w:hint="eastAsia" w:eastAsia="宋体"/>
                <w:vertAlign w:val="baseline"/>
                <w:lang w:eastAsia="zh-CN"/>
              </w:rPr>
              <w:t>，</w:t>
            </w:r>
            <w:r>
              <w:rPr>
                <w:rFonts w:hint="eastAsia"/>
                <w:vertAlign w:val="baseline"/>
              </w:rPr>
              <w:t>或者产品功能截图</w:t>
            </w:r>
            <w:r>
              <w:rPr>
                <w:rFonts w:hint="eastAsia" w:eastAsia="宋体"/>
                <w:lang w:val="en-US" w:eastAsia="zh-CN"/>
              </w:rPr>
              <w:t>加盖供应商单位公章</w:t>
            </w:r>
            <w:r>
              <w:rPr>
                <w:rFonts w:hint="eastAsia"/>
                <w:vertAlign w:val="baseline"/>
              </w:rPr>
              <w:t>)】。</w:t>
            </w:r>
          </w:p>
          <w:p w14:paraId="12C83AC9">
            <w:pPr>
              <w:rPr>
                <w:rFonts w:hint="eastAsia"/>
                <w:vertAlign w:val="baseline"/>
              </w:rPr>
            </w:pPr>
            <w:r>
              <w:rPr>
                <w:rFonts w:hint="eastAsia"/>
                <w:vertAlign w:val="baseline"/>
              </w:rPr>
              <w:t>7.支持基于IP地址的</w:t>
            </w:r>
            <w:r>
              <w:rPr>
                <w:rFonts w:hint="eastAsia" w:eastAsia="宋体"/>
                <w:vertAlign w:val="baseline"/>
                <w:lang w:eastAsia="zh-CN"/>
              </w:rPr>
              <w:t>“</w:t>
            </w:r>
            <w:r>
              <w:rPr>
                <w:rFonts w:hint="eastAsia"/>
                <w:vertAlign w:val="baseline"/>
              </w:rPr>
              <w:t>优先级</w:t>
            </w:r>
            <w:r>
              <w:rPr>
                <w:rFonts w:hint="eastAsia" w:eastAsia="宋体"/>
                <w:vertAlign w:val="baseline"/>
                <w:lang w:eastAsia="zh-CN"/>
              </w:rPr>
              <w:t>”</w:t>
            </w:r>
            <w:r>
              <w:rPr>
                <w:rFonts w:hint="eastAsia"/>
                <w:vertAlign w:val="baseline"/>
              </w:rPr>
              <w:t>调度功能，支持0-6七个优先级支持同时基于应用协议和IP地址的优先级调度功能。</w:t>
            </w:r>
          </w:p>
          <w:p w14:paraId="3E665E3C">
            <w:pPr>
              <w:rPr>
                <w:rFonts w:hint="eastAsia"/>
                <w:vertAlign w:val="baseline"/>
              </w:rPr>
            </w:pPr>
            <w:r>
              <w:rPr>
                <w:rFonts w:hint="eastAsia"/>
                <w:vertAlign w:val="baseline"/>
              </w:rPr>
              <w:t>8.支持</w:t>
            </w:r>
            <w:r>
              <w:rPr>
                <w:rFonts w:hint="eastAsia" w:eastAsia="宋体"/>
                <w:vertAlign w:val="baseline"/>
                <w:lang w:eastAsia="zh-CN"/>
              </w:rPr>
              <w:t>“</w:t>
            </w:r>
            <w:r>
              <w:rPr>
                <w:rFonts w:hint="eastAsia"/>
                <w:vertAlign w:val="baseline"/>
              </w:rPr>
              <w:t>动态IP限速</w:t>
            </w:r>
            <w:r>
              <w:rPr>
                <w:rFonts w:hint="eastAsia" w:eastAsia="宋体"/>
                <w:vertAlign w:val="baseline"/>
                <w:lang w:eastAsia="zh-CN"/>
              </w:rPr>
              <w:t>”</w:t>
            </w:r>
            <w:r>
              <w:rPr>
                <w:rFonts w:hint="eastAsia"/>
                <w:vertAlign w:val="baseline"/>
              </w:rPr>
              <w:t>功能(智能调控)</w:t>
            </w:r>
            <w:r>
              <w:rPr>
                <w:rFonts w:hint="eastAsia" w:eastAsia="宋体"/>
                <w:vertAlign w:val="baseline"/>
                <w:lang w:eastAsia="zh-CN"/>
              </w:rPr>
              <w:t>，</w:t>
            </w:r>
            <w:r>
              <w:rPr>
                <w:rFonts w:hint="eastAsia"/>
                <w:vertAlign w:val="baseline"/>
              </w:rPr>
              <w:t>可在启用此功能的</w:t>
            </w:r>
          </w:p>
          <w:p w14:paraId="03844AD0">
            <w:pPr>
              <w:rPr>
                <w:rFonts w:hint="eastAsia"/>
                <w:vertAlign w:val="baseline"/>
              </w:rPr>
            </w:pPr>
            <w:r>
              <w:rPr>
                <w:rFonts w:hint="eastAsia"/>
                <w:vertAlign w:val="baseline"/>
              </w:rPr>
              <w:t>链路中，针对单个IP设置</w:t>
            </w:r>
            <w:r>
              <w:rPr>
                <w:rFonts w:hint="eastAsia" w:eastAsia="宋体"/>
                <w:vertAlign w:val="baseline"/>
                <w:lang w:eastAsia="zh-CN"/>
              </w:rPr>
              <w:t>“</w:t>
            </w:r>
            <w:r>
              <w:rPr>
                <w:rFonts w:hint="eastAsia"/>
                <w:vertAlign w:val="baseline"/>
              </w:rPr>
              <w:t>加速比</w:t>
            </w:r>
            <w:r>
              <w:rPr>
                <w:rFonts w:hint="eastAsia" w:eastAsia="宋体"/>
                <w:vertAlign w:val="baseline"/>
                <w:lang w:eastAsia="zh-CN"/>
              </w:rPr>
              <w:t>”</w:t>
            </w:r>
            <w:r>
              <w:rPr>
                <w:rFonts w:hint="eastAsia"/>
                <w:vertAlign w:val="baseline"/>
              </w:rPr>
              <w:t>、</w:t>
            </w:r>
            <w:r>
              <w:rPr>
                <w:rFonts w:hint="eastAsia" w:eastAsia="宋体"/>
                <w:vertAlign w:val="baseline"/>
                <w:lang w:eastAsia="zh-CN"/>
              </w:rPr>
              <w:t>“</w:t>
            </w:r>
            <w:r>
              <w:rPr>
                <w:rFonts w:hint="eastAsia"/>
                <w:vertAlign w:val="baseline"/>
              </w:rPr>
              <w:t>减速比</w:t>
            </w:r>
            <w:r>
              <w:rPr>
                <w:rFonts w:hint="eastAsia" w:eastAsia="宋体"/>
                <w:vertAlign w:val="baseline"/>
                <w:lang w:eastAsia="zh-CN"/>
              </w:rPr>
              <w:t>”</w:t>
            </w:r>
            <w:r>
              <w:rPr>
                <w:rFonts w:hint="eastAsia"/>
                <w:vertAlign w:val="baseline"/>
              </w:rPr>
              <w:t>、</w:t>
            </w:r>
            <w:r>
              <w:rPr>
                <w:rFonts w:hint="eastAsia" w:eastAsia="宋体"/>
                <w:vertAlign w:val="baseline"/>
                <w:lang w:eastAsia="zh-CN"/>
              </w:rPr>
              <w:t>“</w:t>
            </w:r>
            <w:r>
              <w:rPr>
                <w:rFonts w:hint="eastAsia"/>
                <w:vertAlign w:val="baseline"/>
              </w:rPr>
              <w:t>速度维持时间</w:t>
            </w:r>
            <w:r>
              <w:rPr>
                <w:rFonts w:hint="eastAsia" w:eastAsia="宋体"/>
                <w:vertAlign w:val="baseline"/>
                <w:lang w:eastAsia="zh-CN"/>
              </w:rPr>
              <w:t>”</w:t>
            </w:r>
            <w:r>
              <w:rPr>
                <w:rFonts w:hint="eastAsia"/>
                <w:vertAlign w:val="baseline"/>
              </w:rPr>
              <w:t>等参数，百分比模式设置。</w:t>
            </w:r>
          </w:p>
          <w:p w14:paraId="5E46BC03">
            <w:pPr>
              <w:rPr>
                <w:rFonts w:hint="eastAsia"/>
                <w:vertAlign w:val="baseline"/>
              </w:rPr>
            </w:pPr>
            <w:r>
              <w:rPr>
                <w:rFonts w:hint="eastAsia"/>
                <w:vertAlign w:val="baseline"/>
              </w:rPr>
              <w:t>9.支持设置</w:t>
            </w:r>
            <w:r>
              <w:rPr>
                <w:rFonts w:hint="eastAsia" w:eastAsia="宋体"/>
                <w:vertAlign w:val="baseline"/>
                <w:lang w:eastAsia="zh-CN"/>
              </w:rPr>
              <w:t>“</w:t>
            </w:r>
            <w:r>
              <w:rPr>
                <w:rFonts w:hint="eastAsia"/>
                <w:vertAlign w:val="baseline"/>
              </w:rPr>
              <w:t>带宽使用阈值</w:t>
            </w:r>
            <w:r>
              <w:rPr>
                <w:rFonts w:hint="eastAsia" w:eastAsia="宋体"/>
                <w:vertAlign w:val="baseline"/>
                <w:lang w:eastAsia="zh-CN"/>
              </w:rPr>
              <w:t>”</w:t>
            </w:r>
            <w:r>
              <w:rPr>
                <w:rFonts w:hint="eastAsia"/>
                <w:vertAlign w:val="baseline"/>
              </w:rPr>
              <w:t>功能，可对具体链路设置</w:t>
            </w:r>
            <w:r>
              <w:rPr>
                <w:rFonts w:hint="eastAsia" w:eastAsia="宋体"/>
                <w:vertAlign w:val="baseline"/>
                <w:lang w:eastAsia="zh-CN"/>
              </w:rPr>
              <w:t>“</w:t>
            </w:r>
            <w:r>
              <w:rPr>
                <w:rFonts w:hint="eastAsia"/>
                <w:vertAlign w:val="baseline"/>
              </w:rPr>
              <w:t>带宽</w:t>
            </w:r>
          </w:p>
          <w:p w14:paraId="56F447FB">
            <w:pPr>
              <w:rPr>
                <w:rFonts w:hint="eastAsia"/>
                <w:vertAlign w:val="baseline"/>
              </w:rPr>
            </w:pPr>
            <w:r>
              <w:rPr>
                <w:rFonts w:hint="eastAsia"/>
                <w:vertAlign w:val="baseline"/>
              </w:rPr>
              <w:t>使用下限</w:t>
            </w:r>
            <w:r>
              <w:rPr>
                <w:rFonts w:hint="eastAsia" w:eastAsia="宋体"/>
                <w:vertAlign w:val="baseline"/>
                <w:lang w:eastAsia="zh-CN"/>
              </w:rPr>
              <w:t>”</w:t>
            </w:r>
            <w:r>
              <w:rPr>
                <w:rFonts w:hint="eastAsia"/>
                <w:vertAlign w:val="baseline"/>
              </w:rPr>
              <w:t>和</w:t>
            </w:r>
            <w:r>
              <w:rPr>
                <w:rFonts w:hint="eastAsia" w:eastAsia="宋体"/>
                <w:vertAlign w:val="baseline"/>
                <w:lang w:eastAsia="zh-CN"/>
              </w:rPr>
              <w:t>“</w:t>
            </w:r>
            <w:r>
              <w:rPr>
                <w:rFonts w:hint="eastAsia"/>
                <w:vertAlign w:val="baseline"/>
              </w:rPr>
              <w:t>带宽使用上限</w:t>
            </w:r>
            <w:r>
              <w:rPr>
                <w:rFonts w:hint="eastAsia" w:eastAsia="宋体"/>
                <w:vertAlign w:val="baseline"/>
                <w:lang w:eastAsia="zh-CN"/>
              </w:rPr>
              <w:t>”，</w:t>
            </w:r>
            <w:r>
              <w:rPr>
                <w:rFonts w:hint="eastAsia"/>
                <w:vertAlign w:val="baseline"/>
              </w:rPr>
              <w:t>百分比模式设置。</w:t>
            </w:r>
          </w:p>
          <w:p w14:paraId="67032E1C">
            <w:pPr>
              <w:rPr>
                <w:rFonts w:hint="eastAsia"/>
                <w:vertAlign w:val="baseline"/>
              </w:rPr>
            </w:pPr>
            <w:r>
              <w:rPr>
                <w:rFonts w:hint="eastAsia"/>
                <w:vertAlign w:val="baseline"/>
              </w:rPr>
              <w:t>10.支持策略</w:t>
            </w:r>
            <w:r>
              <w:rPr>
                <w:rFonts w:hint="eastAsia" w:eastAsia="宋体"/>
                <w:vertAlign w:val="baseline"/>
                <w:lang w:eastAsia="zh-CN"/>
              </w:rPr>
              <w:t>“</w:t>
            </w:r>
            <w:r>
              <w:rPr>
                <w:rFonts w:hint="eastAsia"/>
                <w:vertAlign w:val="baseline"/>
              </w:rPr>
              <w:t>启用</w:t>
            </w:r>
            <w:r>
              <w:rPr>
                <w:rFonts w:hint="eastAsia" w:eastAsia="宋体"/>
                <w:vertAlign w:val="baseline"/>
                <w:lang w:eastAsia="zh-CN"/>
              </w:rPr>
              <w:t>”</w:t>
            </w:r>
            <w:r>
              <w:rPr>
                <w:rFonts w:hint="eastAsia"/>
                <w:vertAlign w:val="baseline"/>
              </w:rPr>
              <w:t>和</w:t>
            </w:r>
            <w:r>
              <w:rPr>
                <w:rFonts w:hint="eastAsia" w:eastAsia="宋体"/>
                <w:vertAlign w:val="baseline"/>
                <w:lang w:eastAsia="zh-CN"/>
              </w:rPr>
              <w:t>“</w:t>
            </w:r>
            <w:r>
              <w:rPr>
                <w:rFonts w:hint="eastAsia"/>
                <w:vertAlign w:val="baseline"/>
              </w:rPr>
              <w:t>禁用</w:t>
            </w:r>
            <w:r>
              <w:rPr>
                <w:rFonts w:hint="eastAsia" w:eastAsia="宋体"/>
                <w:vertAlign w:val="baseline"/>
                <w:lang w:eastAsia="zh-CN"/>
              </w:rPr>
              <w:t>”</w:t>
            </w:r>
            <w:r>
              <w:rPr>
                <w:rFonts w:hint="eastAsia"/>
                <w:vertAlign w:val="baseline"/>
              </w:rPr>
              <w:t>功能。</w:t>
            </w:r>
          </w:p>
          <w:p w14:paraId="14151FF7">
            <w:pPr>
              <w:rPr>
                <w:rFonts w:hint="eastAsia"/>
                <w:vertAlign w:val="baseline"/>
              </w:rPr>
            </w:pPr>
            <w:r>
              <w:rPr>
                <w:rFonts w:hint="eastAsia"/>
                <w:vertAlign w:val="baseline"/>
              </w:rPr>
              <w:t>11.支持根据内网用户MAC做控制(IP或MAC做备注，选择</w:t>
            </w:r>
          </w:p>
          <w:p w14:paraId="773DC119">
            <w:pPr>
              <w:rPr>
                <w:rFonts w:hint="eastAsia"/>
                <w:vertAlign w:val="baseline"/>
              </w:rPr>
            </w:pPr>
            <w:r>
              <w:rPr>
                <w:rFonts w:hint="eastAsia"/>
                <w:vertAlign w:val="baseline"/>
              </w:rPr>
              <w:t>用户组/地址池)</w:t>
            </w:r>
            <w:r>
              <w:rPr>
                <w:rFonts w:hint="eastAsia" w:eastAsia="宋体"/>
                <w:vertAlign w:val="baseline"/>
                <w:lang w:eastAsia="zh-CN"/>
              </w:rPr>
              <w:t>，</w:t>
            </w:r>
            <w:r>
              <w:rPr>
                <w:rFonts w:hint="eastAsia"/>
                <w:vertAlign w:val="baseline"/>
              </w:rPr>
              <w:t>表项支持≥2048。</w:t>
            </w:r>
          </w:p>
          <w:p w14:paraId="0780D34E">
            <w:pPr>
              <w:rPr>
                <w:rFonts w:hint="eastAsia"/>
                <w:vertAlign w:val="baseline"/>
              </w:rPr>
            </w:pPr>
            <w:r>
              <w:rPr>
                <w:rFonts w:hint="eastAsia"/>
                <w:vertAlign w:val="baseline"/>
              </w:rPr>
              <w:t>十一、HTTP管控要求：</w:t>
            </w:r>
          </w:p>
          <w:p w14:paraId="66E9DD8C">
            <w:pPr>
              <w:rPr>
                <w:rFonts w:hint="eastAsia"/>
                <w:vertAlign w:val="baseline"/>
              </w:rPr>
            </w:pPr>
            <w:r>
              <w:rPr>
                <w:rFonts w:hint="eastAsia"/>
                <w:vertAlign w:val="baseline"/>
              </w:rPr>
              <w:t>1.支持URL访问控制。</w:t>
            </w:r>
          </w:p>
          <w:p w14:paraId="0C583D42">
            <w:pPr>
              <w:rPr>
                <w:rFonts w:hint="eastAsia"/>
                <w:vertAlign w:val="baseline"/>
              </w:rPr>
            </w:pPr>
            <w:r>
              <w:rPr>
                <w:rFonts w:hint="eastAsia"/>
                <w:vertAlign w:val="baseline"/>
              </w:rPr>
              <w:t>2.支持第三方分类URL库手动上传，实现基于</w:t>
            </w:r>
            <w:r>
              <w:rPr>
                <w:rFonts w:hint="eastAsia" w:eastAsia="宋体"/>
                <w:vertAlign w:val="baseline"/>
                <w:lang w:eastAsia="zh-CN"/>
              </w:rPr>
              <w:t>“</w:t>
            </w:r>
            <w:r>
              <w:rPr>
                <w:rFonts w:hint="eastAsia"/>
                <w:vertAlign w:val="baseline"/>
              </w:rPr>
              <w:t>类型</w:t>
            </w:r>
            <w:r>
              <w:rPr>
                <w:rFonts w:hint="eastAsia" w:eastAsia="宋体"/>
                <w:vertAlign w:val="baseline"/>
                <w:lang w:eastAsia="zh-CN"/>
              </w:rPr>
              <w:t>”</w:t>
            </w:r>
            <w:r>
              <w:rPr>
                <w:rFonts w:hint="eastAsia"/>
                <w:vertAlign w:val="baseline"/>
              </w:rPr>
              <w:t>的URL</w:t>
            </w:r>
          </w:p>
          <w:p w14:paraId="686693E0">
            <w:pPr>
              <w:rPr>
                <w:rFonts w:hint="eastAsia"/>
                <w:vertAlign w:val="baseline"/>
              </w:rPr>
            </w:pPr>
            <w:r>
              <w:rPr>
                <w:rFonts w:hint="eastAsia"/>
                <w:vertAlign w:val="baseline"/>
              </w:rPr>
              <w:t>过滤功能，URL库容量默认为10万条(可扩展)</w:t>
            </w:r>
            <w:r>
              <w:rPr>
                <w:rFonts w:hint="eastAsia" w:eastAsia="宋体"/>
                <w:vertAlign w:val="baseline"/>
                <w:lang w:eastAsia="zh-CN"/>
              </w:rPr>
              <w:t>；</w:t>
            </w:r>
            <w:r>
              <w:rPr>
                <w:rFonts w:hint="eastAsia"/>
                <w:vertAlign w:val="baseline"/>
              </w:rPr>
              <w:t>串接模式下，</w:t>
            </w:r>
          </w:p>
          <w:p w14:paraId="094DE74A">
            <w:pPr>
              <w:rPr>
                <w:rFonts w:hint="eastAsia"/>
                <w:vertAlign w:val="baseline"/>
              </w:rPr>
            </w:pPr>
            <w:r>
              <w:rPr>
                <w:rFonts w:hint="eastAsia"/>
                <w:vertAlign w:val="baseline"/>
              </w:rPr>
              <w:t>支持URL重定向；旁路模式下，支持URL重定向。</w:t>
            </w:r>
          </w:p>
          <w:p w14:paraId="7AB40772">
            <w:pPr>
              <w:rPr>
                <w:rFonts w:hint="eastAsia"/>
                <w:vertAlign w:val="baseline"/>
              </w:rPr>
            </w:pPr>
            <w:r>
              <w:rPr>
                <w:rFonts w:hint="eastAsia"/>
                <w:vertAlign w:val="baseline"/>
              </w:rPr>
              <w:t>3.支持Web信息提示；支持(HTTP方式)文件类型的访问控</w:t>
            </w:r>
          </w:p>
          <w:p w14:paraId="050501E8">
            <w:pPr>
              <w:rPr>
                <w:rFonts w:hint="eastAsia"/>
                <w:vertAlign w:val="baseline"/>
              </w:rPr>
            </w:pPr>
            <w:r>
              <w:rPr>
                <w:rFonts w:hint="eastAsia"/>
                <w:vertAlign w:val="baseline"/>
              </w:rPr>
              <w:t>制，控制用户通过HTTP方式访问或下载.exe、rmvb、mp3</w:t>
            </w:r>
          </w:p>
          <w:p w14:paraId="5ECE02DF">
            <w:pPr>
              <w:rPr>
                <w:rFonts w:hint="eastAsia"/>
                <w:vertAlign w:val="baseline"/>
              </w:rPr>
            </w:pPr>
            <w:r>
              <w:rPr>
                <w:rFonts w:hint="eastAsia"/>
                <w:vertAlign w:val="baseline"/>
              </w:rPr>
              <w:t>等类型的文件。</w:t>
            </w:r>
          </w:p>
          <w:p w14:paraId="6B92A708">
            <w:pPr>
              <w:rPr>
                <w:rFonts w:hint="eastAsia"/>
                <w:vertAlign w:val="baseline"/>
              </w:rPr>
            </w:pPr>
            <w:r>
              <w:rPr>
                <w:rFonts w:hint="eastAsia"/>
                <w:vertAlign w:val="baseline"/>
              </w:rPr>
              <w:t>4.支持根据内网IP、文件类型、访问方法(GET或POST)和目标URL等参数设置控制策略。</w:t>
            </w:r>
          </w:p>
          <w:p w14:paraId="082E095E">
            <w:pPr>
              <w:rPr>
                <w:rFonts w:hint="eastAsia"/>
                <w:vertAlign w:val="baseline"/>
              </w:rPr>
            </w:pPr>
            <w:r>
              <w:rPr>
                <w:rFonts w:hint="eastAsia"/>
                <w:vertAlign w:val="baseline"/>
              </w:rPr>
              <w:t>5.可根据时间和在线IP数等参数启用相应策略；支持策略</w:t>
            </w:r>
            <w:r>
              <w:rPr>
                <w:rFonts w:hint="eastAsia" w:eastAsia="宋体"/>
                <w:vertAlign w:val="baseline"/>
                <w:lang w:eastAsia="zh-CN"/>
              </w:rPr>
              <w:t>“</w:t>
            </w:r>
            <w:r>
              <w:rPr>
                <w:rFonts w:hint="eastAsia"/>
                <w:vertAlign w:val="baseline"/>
              </w:rPr>
              <w:t>启用</w:t>
            </w:r>
            <w:r>
              <w:rPr>
                <w:rFonts w:hint="eastAsia" w:eastAsia="宋体"/>
                <w:vertAlign w:val="baseline"/>
                <w:lang w:eastAsia="zh-CN"/>
              </w:rPr>
              <w:t>”</w:t>
            </w:r>
            <w:r>
              <w:rPr>
                <w:rFonts w:hint="eastAsia"/>
                <w:vertAlign w:val="baseline"/>
              </w:rPr>
              <w:t>和禁用功能。</w:t>
            </w:r>
          </w:p>
          <w:p w14:paraId="66A8DB99">
            <w:pPr>
              <w:rPr>
                <w:rFonts w:hint="eastAsia"/>
                <w:vertAlign w:val="baseline"/>
              </w:rPr>
            </w:pPr>
            <w:r>
              <w:rPr>
                <w:rFonts w:hint="eastAsia"/>
                <w:vertAlign w:val="baseline"/>
              </w:rPr>
              <w:t>十二、网络安全防护要求：</w:t>
            </w:r>
          </w:p>
          <w:p w14:paraId="380DE024">
            <w:pPr>
              <w:rPr>
                <w:rFonts w:hint="eastAsia"/>
                <w:vertAlign w:val="baseline"/>
              </w:rPr>
            </w:pPr>
            <w:r>
              <w:rPr>
                <w:rFonts w:hint="eastAsia"/>
                <w:vertAlign w:val="baseline"/>
              </w:rPr>
              <w:t>1.内置网络威胁情报分析功能，学校可利用网络威胁情报识别潜在的网络威胁，并采取相应的防护措施，保护学校网络和信息系统的安全。</w:t>
            </w:r>
          </w:p>
          <w:p w14:paraId="747ECF39">
            <w:pPr>
              <w:rPr>
                <w:rFonts w:hint="eastAsia"/>
                <w:vertAlign w:val="baseline"/>
              </w:rPr>
            </w:pPr>
            <w:r>
              <w:rPr>
                <w:rFonts w:hint="eastAsia"/>
                <w:vertAlign w:val="baseline"/>
              </w:rPr>
              <w:t>2.支持并标配7层应用防火墙功能，支持抗DDoS攻击。</w:t>
            </w:r>
          </w:p>
          <w:p w14:paraId="22548232">
            <w:pPr>
              <w:rPr>
                <w:rFonts w:hint="eastAsia"/>
                <w:vertAlign w:val="baseline"/>
              </w:rPr>
            </w:pPr>
            <w:r>
              <w:rPr>
                <w:rFonts w:hint="eastAsia"/>
                <w:vertAlign w:val="baseline"/>
              </w:rPr>
              <w:t>3.支持</w:t>
            </w:r>
            <w:r>
              <w:rPr>
                <w:rFonts w:hint="eastAsia" w:eastAsia="宋体"/>
                <w:vertAlign w:val="baseline"/>
                <w:lang w:eastAsia="zh-CN"/>
              </w:rPr>
              <w:t>“</w:t>
            </w:r>
            <w:r>
              <w:rPr>
                <w:rFonts w:hint="eastAsia"/>
                <w:vertAlign w:val="baseline"/>
              </w:rPr>
              <w:t>内网伪IP</w:t>
            </w:r>
            <w:r>
              <w:rPr>
                <w:rFonts w:hint="eastAsia" w:eastAsia="宋体"/>
                <w:vertAlign w:val="baseline"/>
                <w:lang w:eastAsia="zh-CN"/>
              </w:rPr>
              <w:t>”</w:t>
            </w:r>
            <w:r>
              <w:rPr>
                <w:rFonts w:hint="eastAsia"/>
                <w:vertAlign w:val="baseline"/>
              </w:rPr>
              <w:t>防护功能；检测并控制内网中毒设备伪</w:t>
            </w:r>
          </w:p>
          <w:p w14:paraId="7A1695EC">
            <w:pPr>
              <w:rPr>
                <w:rFonts w:hint="eastAsia"/>
                <w:vertAlign w:val="baseline"/>
              </w:rPr>
            </w:pPr>
            <w:r>
              <w:rPr>
                <w:rFonts w:hint="eastAsia"/>
                <w:vertAlign w:val="baseline"/>
              </w:rPr>
              <w:t>装假IP攻击网络的行为。</w:t>
            </w:r>
          </w:p>
          <w:p w14:paraId="0BC1A863">
            <w:pPr>
              <w:rPr>
                <w:rFonts w:hint="eastAsia"/>
                <w:vertAlign w:val="baseline"/>
              </w:rPr>
            </w:pPr>
            <w:r>
              <w:rPr>
                <w:rFonts w:hint="eastAsia"/>
                <w:vertAlign w:val="baseline"/>
              </w:rPr>
              <w:t>4.支持</w:t>
            </w:r>
            <w:r>
              <w:rPr>
                <w:rFonts w:hint="eastAsia" w:eastAsia="宋体"/>
                <w:vertAlign w:val="baseline"/>
                <w:lang w:eastAsia="zh-CN"/>
              </w:rPr>
              <w:t>“</w:t>
            </w:r>
            <w:r>
              <w:rPr>
                <w:rFonts w:hint="eastAsia"/>
                <w:vertAlign w:val="baseline"/>
              </w:rPr>
              <w:t>垃圾包</w:t>
            </w:r>
            <w:r>
              <w:rPr>
                <w:rFonts w:hint="eastAsia" w:eastAsia="宋体"/>
                <w:vertAlign w:val="baseline"/>
                <w:lang w:eastAsia="zh-CN"/>
              </w:rPr>
              <w:t>”</w:t>
            </w:r>
            <w:r>
              <w:rPr>
                <w:rFonts w:hint="eastAsia"/>
                <w:vertAlign w:val="baseline"/>
              </w:rPr>
              <w:t>检测及过滤功能；支持</w:t>
            </w:r>
            <w:r>
              <w:rPr>
                <w:rFonts w:hint="eastAsia" w:eastAsia="宋体"/>
                <w:vertAlign w:val="baseline"/>
                <w:lang w:eastAsia="zh-CN"/>
              </w:rPr>
              <w:t>“</w:t>
            </w:r>
            <w:r>
              <w:rPr>
                <w:rFonts w:hint="eastAsia"/>
                <w:vertAlign w:val="baseline"/>
              </w:rPr>
              <w:t>IP分片</w:t>
            </w:r>
            <w:r>
              <w:rPr>
                <w:rFonts w:hint="eastAsia" w:eastAsia="宋体"/>
                <w:vertAlign w:val="baseline"/>
                <w:lang w:eastAsia="zh-CN"/>
              </w:rPr>
              <w:t>”</w:t>
            </w:r>
            <w:r>
              <w:rPr>
                <w:rFonts w:hint="eastAsia"/>
                <w:vertAlign w:val="baseline"/>
              </w:rPr>
              <w:t>攻击检测及过滤功能。</w:t>
            </w:r>
          </w:p>
          <w:p w14:paraId="402A1BFB">
            <w:pPr>
              <w:rPr>
                <w:rFonts w:hint="eastAsia"/>
                <w:vertAlign w:val="baseline"/>
              </w:rPr>
            </w:pPr>
            <w:r>
              <w:rPr>
                <w:rFonts w:hint="eastAsia"/>
                <w:vertAlign w:val="baseline"/>
              </w:rPr>
              <w:t>5.支持对异常流量IP的实时查询功能。</w:t>
            </w:r>
          </w:p>
          <w:p w14:paraId="578948E4">
            <w:pPr>
              <w:rPr>
                <w:rFonts w:hint="eastAsia"/>
                <w:vertAlign w:val="baseline"/>
              </w:rPr>
            </w:pPr>
            <w:r>
              <w:rPr>
                <w:rFonts w:hint="eastAsia"/>
                <w:vertAlign w:val="baseline"/>
              </w:rPr>
              <w:t>6.支持对</w:t>
            </w:r>
            <w:r>
              <w:rPr>
                <w:rFonts w:hint="eastAsia" w:eastAsia="宋体"/>
                <w:vertAlign w:val="baseline"/>
                <w:lang w:eastAsia="zh-CN"/>
              </w:rPr>
              <w:t>“</w:t>
            </w:r>
            <w:r>
              <w:rPr>
                <w:rFonts w:hint="eastAsia"/>
                <w:vertAlign w:val="baseline"/>
              </w:rPr>
              <w:t>挖矿</w:t>
            </w:r>
            <w:r>
              <w:rPr>
                <w:rFonts w:hint="eastAsia" w:eastAsia="宋体"/>
                <w:vertAlign w:val="baseline"/>
                <w:lang w:eastAsia="zh-CN"/>
              </w:rPr>
              <w:t>”</w:t>
            </w:r>
            <w:r>
              <w:rPr>
                <w:rFonts w:hint="eastAsia"/>
                <w:vertAlign w:val="baseline"/>
              </w:rPr>
              <w:t>行为的管控。</w:t>
            </w:r>
          </w:p>
          <w:p w14:paraId="1312346A">
            <w:pPr>
              <w:rPr>
                <w:rFonts w:hint="eastAsia"/>
                <w:vertAlign w:val="baseline"/>
              </w:rPr>
            </w:pPr>
            <w:r>
              <w:rPr>
                <w:rFonts w:hint="eastAsia"/>
                <w:vertAlign w:val="baseline"/>
              </w:rPr>
              <w:t>十三、网络质量分析功能：</w:t>
            </w:r>
          </w:p>
          <w:p w14:paraId="31B7DF79">
            <w:pPr>
              <w:rPr>
                <w:rFonts w:hint="eastAsia"/>
                <w:vertAlign w:val="baseline"/>
              </w:rPr>
            </w:pPr>
            <w:r>
              <w:rPr>
                <w:rFonts w:hint="eastAsia"/>
                <w:vertAlign w:val="baseline"/>
              </w:rPr>
              <w:t>1.支持在线分析每一条TCP连接的客户时延(设备到客户端</w:t>
            </w:r>
          </w:p>
          <w:p w14:paraId="4E2EFD91">
            <w:pPr>
              <w:rPr>
                <w:rFonts w:hint="eastAsia"/>
                <w:vertAlign w:val="baseline"/>
              </w:rPr>
            </w:pPr>
            <w:r>
              <w:rPr>
                <w:rFonts w:hint="eastAsia"/>
                <w:vertAlign w:val="baseline"/>
              </w:rPr>
              <w:t>的网络时延)</w:t>
            </w:r>
            <w:r>
              <w:rPr>
                <w:rFonts w:hint="eastAsia" w:eastAsia="宋体"/>
                <w:vertAlign w:val="baseline"/>
                <w:lang w:eastAsia="zh-CN"/>
              </w:rPr>
              <w:t>，</w:t>
            </w:r>
            <w:r>
              <w:rPr>
                <w:rFonts w:hint="eastAsia"/>
                <w:vertAlign w:val="baseline"/>
              </w:rPr>
              <w:t>服务时延(设备到服务器的网络时延)</w:t>
            </w:r>
            <w:r>
              <w:rPr>
                <w:rFonts w:hint="eastAsia" w:eastAsia="宋体"/>
                <w:vertAlign w:val="baseline"/>
                <w:lang w:eastAsia="zh-CN"/>
              </w:rPr>
              <w:t>，</w:t>
            </w:r>
            <w:r>
              <w:rPr>
                <w:rFonts w:hint="eastAsia"/>
                <w:vertAlign w:val="baseline"/>
              </w:rPr>
              <w:t>应用时</w:t>
            </w:r>
          </w:p>
          <w:p w14:paraId="09344191">
            <w:pPr>
              <w:rPr>
                <w:rFonts w:hint="eastAsia"/>
                <w:vertAlign w:val="baseline"/>
              </w:rPr>
            </w:pPr>
            <w:r>
              <w:rPr>
                <w:rFonts w:hint="eastAsia"/>
                <w:vertAlign w:val="baseline"/>
              </w:rPr>
              <w:t>延(会话上下行首包时间差)</w:t>
            </w:r>
            <w:r>
              <w:rPr>
                <w:rFonts w:hint="eastAsia" w:eastAsia="宋体"/>
                <w:vertAlign w:val="baseline"/>
                <w:lang w:eastAsia="zh-CN"/>
              </w:rPr>
              <w:t>，</w:t>
            </w:r>
            <w:r>
              <w:rPr>
                <w:rFonts w:hint="eastAsia"/>
                <w:vertAlign w:val="baseline"/>
              </w:rPr>
              <w:t>最大包长(会话上下行最大包的</w:t>
            </w:r>
          </w:p>
          <w:p w14:paraId="6573831A">
            <w:pPr>
              <w:rPr>
                <w:rFonts w:hint="eastAsia"/>
                <w:vertAlign w:val="baseline"/>
              </w:rPr>
            </w:pPr>
            <w:r>
              <w:rPr>
                <w:rFonts w:hint="eastAsia"/>
                <w:vertAlign w:val="baseline"/>
              </w:rPr>
              <w:t>长度)。【</w:t>
            </w:r>
            <w:r>
              <w:rPr>
                <w:rFonts w:hint="eastAsia" w:eastAsia="宋体"/>
                <w:lang w:val="en-US" w:eastAsia="zh-CN"/>
              </w:rPr>
              <w:t>响应文件中提供</w:t>
            </w:r>
            <w:r>
              <w:rPr>
                <w:rFonts w:hint="eastAsia"/>
                <w:vertAlign w:val="baseline"/>
              </w:rPr>
              <w:t>证明材料，包括但不限于以下证明材料：第三方检测机构出具的检测报告</w:t>
            </w:r>
            <w:r>
              <w:rPr>
                <w:rFonts w:hint="eastAsia" w:eastAsia="宋体"/>
                <w:vertAlign w:val="baseline"/>
                <w:lang w:val="en-US" w:eastAsia="zh-CN"/>
              </w:rPr>
              <w:t>复印件或</w:t>
            </w:r>
            <w:r>
              <w:rPr>
                <w:rFonts w:hint="eastAsia"/>
                <w:vertAlign w:val="baseline"/>
              </w:rPr>
              <w:t>扫描件，或者产品说明书相关功能页面及封面</w:t>
            </w:r>
            <w:r>
              <w:rPr>
                <w:rFonts w:hint="eastAsia" w:eastAsia="宋体"/>
                <w:vertAlign w:val="baseline"/>
                <w:lang w:val="en-US" w:eastAsia="zh-CN"/>
              </w:rPr>
              <w:t>复印件或</w:t>
            </w:r>
            <w:r>
              <w:rPr>
                <w:rFonts w:hint="eastAsia"/>
                <w:vertAlign w:val="baseline"/>
              </w:rPr>
              <w:t>扫描件，或者官网相关功能页面截图(提供完整网页网址)</w:t>
            </w:r>
            <w:r>
              <w:rPr>
                <w:rFonts w:hint="eastAsia" w:eastAsia="宋体"/>
                <w:vertAlign w:val="baseline"/>
                <w:lang w:eastAsia="zh-CN"/>
              </w:rPr>
              <w:t>，</w:t>
            </w:r>
            <w:r>
              <w:rPr>
                <w:rFonts w:hint="eastAsia"/>
                <w:vertAlign w:val="baseline"/>
              </w:rPr>
              <w:t>或者产品功能截图</w:t>
            </w:r>
            <w:r>
              <w:rPr>
                <w:rFonts w:hint="eastAsia" w:eastAsia="宋体"/>
                <w:lang w:val="en-US" w:eastAsia="zh-CN"/>
              </w:rPr>
              <w:t>加盖供应商单位公章</w:t>
            </w:r>
            <w:r>
              <w:rPr>
                <w:rFonts w:hint="eastAsia"/>
                <w:vertAlign w:val="baseline"/>
              </w:rPr>
              <w:t>)】</w:t>
            </w:r>
          </w:p>
          <w:p w14:paraId="1141E4F5">
            <w:pPr>
              <w:rPr>
                <w:rFonts w:hint="eastAsia"/>
                <w:vertAlign w:val="baseline"/>
              </w:rPr>
            </w:pPr>
            <w:r>
              <w:rPr>
                <w:rFonts w:hint="eastAsia"/>
                <w:vertAlign w:val="baseline"/>
              </w:rPr>
              <w:t>十四、管理维护要求：</w:t>
            </w:r>
          </w:p>
          <w:p w14:paraId="5A1DD50D">
            <w:pPr>
              <w:rPr>
                <w:rFonts w:hint="eastAsia"/>
                <w:vertAlign w:val="baseline"/>
              </w:rPr>
            </w:pPr>
            <w:r>
              <w:rPr>
                <w:rFonts w:hint="eastAsia"/>
                <w:vertAlign w:val="baseline"/>
              </w:rPr>
              <w:t>1.支持中英文Web管理界面；安全的HTTPS、SSH管理方式；支持Web方式的升级维护；</w:t>
            </w:r>
          </w:p>
          <w:p w14:paraId="32768057">
            <w:pPr>
              <w:rPr>
                <w:rFonts w:hint="eastAsia"/>
                <w:vertAlign w:val="baseline"/>
              </w:rPr>
            </w:pPr>
            <w:r>
              <w:rPr>
                <w:rFonts w:hint="eastAsia"/>
                <w:vertAlign w:val="baseline"/>
              </w:rPr>
              <w:t>2.配置文件导入、导出功能。</w:t>
            </w:r>
          </w:p>
          <w:p w14:paraId="1DA8AA70">
            <w:pPr>
              <w:rPr>
                <w:rFonts w:hint="eastAsia"/>
                <w:vertAlign w:val="baseline"/>
              </w:rPr>
            </w:pPr>
            <w:r>
              <w:rPr>
                <w:rFonts w:hint="eastAsia"/>
                <w:vertAlign w:val="baseline"/>
              </w:rPr>
              <w:t>3.支持</w:t>
            </w:r>
            <w:r>
              <w:rPr>
                <w:rFonts w:hint="eastAsia" w:eastAsia="宋体"/>
                <w:vertAlign w:val="baseline"/>
                <w:lang w:eastAsia="zh-CN"/>
              </w:rPr>
              <w:t>“</w:t>
            </w:r>
            <w:r>
              <w:rPr>
                <w:rFonts w:hint="eastAsia"/>
                <w:vertAlign w:val="baseline"/>
              </w:rPr>
              <w:t>在线管理用户</w:t>
            </w:r>
            <w:r>
              <w:rPr>
                <w:rFonts w:hint="eastAsia" w:eastAsia="宋体"/>
                <w:vertAlign w:val="baseline"/>
                <w:lang w:eastAsia="zh-CN"/>
              </w:rPr>
              <w:t>”</w:t>
            </w:r>
            <w:r>
              <w:rPr>
                <w:rFonts w:hint="eastAsia"/>
                <w:vertAlign w:val="baseline"/>
              </w:rPr>
              <w:t>显示及针对</w:t>
            </w:r>
            <w:r>
              <w:rPr>
                <w:rFonts w:hint="eastAsia" w:eastAsia="宋体"/>
                <w:vertAlign w:val="baseline"/>
                <w:lang w:eastAsia="zh-CN"/>
              </w:rPr>
              <w:t>“</w:t>
            </w:r>
            <w:r>
              <w:rPr>
                <w:rFonts w:hint="eastAsia"/>
                <w:vertAlign w:val="baseline"/>
              </w:rPr>
              <w:t>非admin</w:t>
            </w:r>
            <w:r>
              <w:rPr>
                <w:rFonts w:hint="eastAsia" w:eastAsia="宋体"/>
                <w:vertAlign w:val="baseline"/>
                <w:lang w:eastAsia="zh-CN"/>
              </w:rPr>
              <w:t>”</w:t>
            </w:r>
            <w:r>
              <w:rPr>
                <w:rFonts w:hint="eastAsia"/>
                <w:vertAlign w:val="baseline"/>
              </w:rPr>
              <w:t>强制下线功能；支持</w:t>
            </w:r>
            <w:r>
              <w:rPr>
                <w:rFonts w:hint="eastAsia" w:eastAsia="宋体"/>
                <w:vertAlign w:val="baseline"/>
                <w:lang w:eastAsia="zh-CN"/>
              </w:rPr>
              <w:t>“</w:t>
            </w:r>
            <w:r>
              <w:rPr>
                <w:rFonts w:hint="eastAsia"/>
                <w:vertAlign w:val="baseline"/>
              </w:rPr>
              <w:t>系统告警</w:t>
            </w:r>
            <w:r>
              <w:rPr>
                <w:rFonts w:hint="eastAsia" w:eastAsia="宋体"/>
                <w:vertAlign w:val="baseline"/>
                <w:lang w:eastAsia="zh-CN"/>
              </w:rPr>
              <w:t>”</w:t>
            </w:r>
            <w:r>
              <w:rPr>
                <w:rFonts w:hint="eastAsia"/>
                <w:vertAlign w:val="baseline"/>
              </w:rPr>
              <w:t>功能</w:t>
            </w:r>
          </w:p>
          <w:p w14:paraId="60249830">
            <w:pPr>
              <w:rPr>
                <w:rFonts w:hint="eastAsia"/>
                <w:vertAlign w:val="baseline"/>
              </w:rPr>
            </w:pPr>
            <w:r>
              <w:rPr>
                <w:rFonts w:hint="eastAsia"/>
                <w:vertAlign w:val="baseline"/>
              </w:rPr>
              <w:t>4.支持</w:t>
            </w:r>
            <w:r>
              <w:rPr>
                <w:rFonts w:hint="eastAsia" w:eastAsia="宋体"/>
                <w:vertAlign w:val="baseline"/>
                <w:lang w:eastAsia="zh-CN"/>
              </w:rPr>
              <w:t>“</w:t>
            </w:r>
            <w:r>
              <w:rPr>
                <w:rFonts w:hint="eastAsia"/>
                <w:vertAlign w:val="baseline"/>
              </w:rPr>
              <w:t>系统告警</w:t>
            </w:r>
            <w:r>
              <w:rPr>
                <w:rFonts w:hint="eastAsia" w:eastAsia="宋体"/>
                <w:vertAlign w:val="baseline"/>
                <w:lang w:eastAsia="zh-CN"/>
              </w:rPr>
              <w:t>”</w:t>
            </w:r>
            <w:r>
              <w:rPr>
                <w:rFonts w:hint="eastAsia"/>
                <w:vertAlign w:val="baseline"/>
              </w:rPr>
              <w:t>远程输出及记录文件导出功能；支持</w:t>
            </w:r>
            <w:r>
              <w:rPr>
                <w:rFonts w:hint="eastAsia" w:eastAsia="宋体"/>
                <w:vertAlign w:val="baseline"/>
                <w:lang w:eastAsia="zh-CN"/>
              </w:rPr>
              <w:t>“</w:t>
            </w:r>
            <w:r>
              <w:rPr>
                <w:rFonts w:hint="eastAsia"/>
                <w:vertAlign w:val="baseline"/>
              </w:rPr>
              <w:t>DDNS</w:t>
            </w:r>
            <w:r>
              <w:rPr>
                <w:rFonts w:hint="eastAsia" w:eastAsia="宋体"/>
                <w:vertAlign w:val="baseline"/>
                <w:lang w:eastAsia="zh-CN"/>
              </w:rPr>
              <w:t>”</w:t>
            </w:r>
            <w:r>
              <w:rPr>
                <w:rFonts w:hint="eastAsia"/>
                <w:vertAlign w:val="baseline"/>
              </w:rPr>
              <w:t>远程管理设备</w:t>
            </w:r>
          </w:p>
          <w:p w14:paraId="71F6054D">
            <w:pPr>
              <w:rPr>
                <w:rFonts w:hint="eastAsia"/>
                <w:vertAlign w:val="baseline"/>
              </w:rPr>
            </w:pPr>
            <w:r>
              <w:rPr>
                <w:rFonts w:hint="eastAsia"/>
                <w:vertAlign w:val="baseline"/>
              </w:rPr>
              <w:t>十五、质保及售后服务要求：</w:t>
            </w:r>
          </w:p>
          <w:p w14:paraId="0DCE2C8A">
            <w:pPr>
              <w:rPr>
                <w:rFonts w:hint="eastAsia"/>
                <w:vertAlign w:val="baseline"/>
              </w:rPr>
            </w:pPr>
            <w:r>
              <w:rPr>
                <w:rFonts w:hint="eastAsia"/>
                <w:vertAlign w:val="baseline"/>
              </w:rPr>
              <w:t>1.提供≥三年质保及特征库升级服务；</w:t>
            </w:r>
            <w:r>
              <w:rPr>
                <w:rFonts w:hint="eastAsia"/>
                <w:vertAlign w:val="baseline"/>
                <w:lang w:val="en-US" w:eastAsia="zh-CN"/>
              </w:rPr>
              <w:t>质保期内，中标供应商须全面对接产品原厂技术团队，为采购人提供原厂级故障排查、硬件维修、备件更换、版本升级等全流程服务，不得推诿至第三方。</w:t>
            </w:r>
          </w:p>
          <w:p w14:paraId="6FEDA4F8">
            <w:pPr>
              <w:rPr>
                <w:rFonts w:hint="eastAsia"/>
                <w:vertAlign w:val="baseline"/>
              </w:rPr>
            </w:pPr>
            <w:r>
              <w:rPr>
                <w:rFonts w:hint="eastAsia"/>
                <w:vertAlign w:val="baseline"/>
              </w:rPr>
              <w:t>2.供货时，必须提供货物来源合法的供货证明，并加盖供应商公章，否则不予验收。</w:t>
            </w:r>
          </w:p>
        </w:tc>
      </w:tr>
      <w:tr w14:paraId="2537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noWrap w:val="0"/>
          </w:tcPr>
          <w:p w14:paraId="21E7F6D0">
            <w:pPr>
              <w:jc w:val="center"/>
              <w:rPr>
                <w:rFonts w:hint="eastAsia" w:eastAsia="宋体"/>
                <w:vertAlign w:val="baseline"/>
                <w:lang w:val="en-US" w:eastAsia="zh-CN"/>
              </w:rPr>
            </w:pPr>
            <w:r>
              <w:rPr>
                <w:rFonts w:hint="eastAsia" w:eastAsia="宋体"/>
                <w:vertAlign w:val="baseline"/>
                <w:lang w:val="en-US" w:eastAsia="zh-CN"/>
              </w:rPr>
              <w:t>3</w:t>
            </w:r>
          </w:p>
        </w:tc>
        <w:tc>
          <w:tcPr>
            <w:tcW w:w="1790" w:type="dxa"/>
            <w:noWrap w:val="0"/>
          </w:tcPr>
          <w:p w14:paraId="6560AC2E">
            <w:pPr>
              <w:jc w:val="center"/>
              <w:rPr>
                <w:rFonts w:hint="eastAsia"/>
                <w:vertAlign w:val="baseline"/>
              </w:rPr>
            </w:pPr>
            <w:r>
              <w:rPr>
                <w:rFonts w:hint="eastAsia"/>
                <w:vertAlign w:val="baseline"/>
              </w:rPr>
              <w:t>接入</w:t>
            </w:r>
          </w:p>
          <w:p w14:paraId="4F43751A">
            <w:pPr>
              <w:jc w:val="center"/>
              <w:rPr>
                <w:rFonts w:hint="eastAsia"/>
                <w:vertAlign w:val="baseline"/>
              </w:rPr>
            </w:pPr>
            <w:r>
              <w:rPr>
                <w:rFonts w:hint="eastAsia"/>
                <w:vertAlign w:val="baseline"/>
              </w:rPr>
              <w:t>认证</w:t>
            </w:r>
          </w:p>
          <w:p w14:paraId="430D303C">
            <w:pPr>
              <w:jc w:val="center"/>
              <w:rPr>
                <w:rFonts w:hint="eastAsia"/>
                <w:vertAlign w:val="baseline"/>
              </w:rPr>
            </w:pPr>
            <w:r>
              <w:rPr>
                <w:rFonts w:hint="eastAsia"/>
                <w:vertAlign w:val="baseline"/>
              </w:rPr>
              <w:t>服务</w:t>
            </w:r>
          </w:p>
          <w:p w14:paraId="68D09607">
            <w:pPr>
              <w:jc w:val="center"/>
              <w:rPr>
                <w:vertAlign w:val="baseline"/>
              </w:rPr>
            </w:pPr>
            <w:r>
              <w:rPr>
                <w:rFonts w:hint="eastAsia"/>
                <w:vertAlign w:val="baseline"/>
              </w:rPr>
              <w:t>系统</w:t>
            </w:r>
          </w:p>
        </w:tc>
        <w:tc>
          <w:tcPr>
            <w:tcW w:w="1081" w:type="dxa"/>
            <w:noWrap w:val="0"/>
          </w:tcPr>
          <w:p w14:paraId="214EC760">
            <w:pPr>
              <w:jc w:val="center"/>
              <w:rPr>
                <w:rFonts w:hint="default" w:eastAsiaTheme="minorEastAsia"/>
                <w:vertAlign w:val="baseline"/>
                <w:lang w:val="en-US" w:eastAsia="zh-CN"/>
              </w:rPr>
            </w:pPr>
            <w:r>
              <w:rPr>
                <w:rFonts w:hint="eastAsia"/>
                <w:vertAlign w:val="baseline"/>
                <w:lang w:val="en-US" w:eastAsia="zh-CN"/>
              </w:rPr>
              <w:t>1套</w:t>
            </w:r>
          </w:p>
        </w:tc>
        <w:tc>
          <w:tcPr>
            <w:tcW w:w="6289" w:type="dxa"/>
            <w:noWrap w:val="0"/>
          </w:tcPr>
          <w:p w14:paraId="3AFD1AC6">
            <w:pPr>
              <w:rPr>
                <w:rFonts w:hint="eastAsia"/>
                <w:vertAlign w:val="baseline"/>
              </w:rPr>
            </w:pPr>
            <w:r>
              <w:rPr>
                <w:rFonts w:hint="eastAsia"/>
                <w:vertAlign w:val="baseline"/>
              </w:rPr>
              <w:t>1.标配≥20000并发用户，注册用户数不限。</w:t>
            </w:r>
          </w:p>
          <w:p w14:paraId="75C42035">
            <w:pPr>
              <w:rPr>
                <w:rFonts w:hint="eastAsia"/>
                <w:vertAlign w:val="baseline"/>
              </w:rPr>
            </w:pPr>
            <w:r>
              <w:rPr>
                <w:rFonts w:hint="eastAsia"/>
                <w:vertAlign w:val="baseline"/>
              </w:rPr>
              <w:t>2.支持的认证方式：账号/密码认证，MAC认证。</w:t>
            </w:r>
          </w:p>
          <w:p w14:paraId="1B63C159">
            <w:pPr>
              <w:rPr>
                <w:rFonts w:hint="eastAsia"/>
                <w:vertAlign w:val="baseline"/>
              </w:rPr>
            </w:pPr>
            <w:r>
              <w:rPr>
                <w:rFonts w:hint="eastAsia"/>
                <w:vertAlign w:val="baseline"/>
              </w:rPr>
              <w:t>3.部署方式为旁路部署，可为软件方式，能够部署在云计算</w:t>
            </w:r>
          </w:p>
          <w:p w14:paraId="077FB994">
            <w:pPr>
              <w:rPr>
                <w:rFonts w:hint="eastAsia"/>
                <w:vertAlign w:val="baseline"/>
              </w:rPr>
            </w:pPr>
            <w:r>
              <w:rPr>
                <w:rFonts w:hint="eastAsia"/>
                <w:vertAlign w:val="baseline"/>
              </w:rPr>
              <w:t>平台或者虚拟化环境中.</w:t>
            </w:r>
          </w:p>
          <w:p w14:paraId="38A3AF4D">
            <w:pPr>
              <w:rPr>
                <w:rFonts w:hint="eastAsia"/>
                <w:vertAlign w:val="baseline"/>
              </w:rPr>
            </w:pPr>
            <w:r>
              <w:rPr>
                <w:rFonts w:hint="eastAsia"/>
                <w:vertAlign w:val="baseline"/>
              </w:rPr>
              <w:t>4.采用B/S架构，管理员无需安装任何客户端采用浏览器即</w:t>
            </w:r>
          </w:p>
          <w:p w14:paraId="0ED58B6C">
            <w:pPr>
              <w:rPr>
                <w:rFonts w:hint="eastAsia"/>
                <w:vertAlign w:val="baseline"/>
              </w:rPr>
            </w:pPr>
            <w:r>
              <w:rPr>
                <w:rFonts w:hint="eastAsia"/>
                <w:vertAlign w:val="baseline"/>
              </w:rPr>
              <w:t>可管理。</w:t>
            </w:r>
          </w:p>
          <w:p w14:paraId="46943C94">
            <w:pPr>
              <w:rPr>
                <w:rFonts w:hint="eastAsia"/>
                <w:vertAlign w:val="baseline"/>
              </w:rPr>
            </w:pPr>
            <w:r>
              <w:rPr>
                <w:rFonts w:hint="eastAsia"/>
                <w:vertAlign w:val="baseline"/>
              </w:rPr>
              <w:t>5.系统采用标准协议进行开发，支持兼容业内的BRAS</w:t>
            </w:r>
          </w:p>
          <w:p w14:paraId="1EFEAB8B">
            <w:pPr>
              <w:rPr>
                <w:rFonts w:hint="eastAsia"/>
                <w:vertAlign w:val="baseline"/>
              </w:rPr>
            </w:pPr>
            <w:r>
              <w:rPr>
                <w:rFonts w:hint="eastAsia"/>
                <w:vertAlign w:val="baseline"/>
              </w:rPr>
              <w:t>设备。</w:t>
            </w:r>
          </w:p>
          <w:p w14:paraId="3D50B476">
            <w:pPr>
              <w:rPr>
                <w:rFonts w:hint="eastAsia"/>
                <w:vertAlign w:val="baseline"/>
              </w:rPr>
            </w:pPr>
            <w:r>
              <w:rPr>
                <w:rFonts w:hint="eastAsia"/>
                <w:vertAlign w:val="baseline"/>
              </w:rPr>
              <w:t>6.系统支持有线网络、无线网络使用统一用户账号开展身份认证及资费计费工作，终端接入网络时可实现无感知自动认证，无需用户重复手动登录。</w:t>
            </w:r>
          </w:p>
          <w:p w14:paraId="7A14209A">
            <w:pPr>
              <w:rPr>
                <w:rFonts w:hint="eastAsia"/>
                <w:vertAlign w:val="baseline"/>
              </w:rPr>
            </w:pPr>
            <w:r>
              <w:rPr>
                <w:rFonts w:hint="eastAsia"/>
                <w:vertAlign w:val="baseline"/>
              </w:rPr>
              <w:t>7.支持本地账号认证：用户使用本地的账号认证。</w:t>
            </w:r>
          </w:p>
          <w:p w14:paraId="230EE3F7">
            <w:pPr>
              <w:rPr>
                <w:rFonts w:hint="eastAsia"/>
                <w:vertAlign w:val="baseline"/>
              </w:rPr>
            </w:pPr>
            <w:r>
              <w:rPr>
                <w:rFonts w:hint="eastAsia"/>
                <w:vertAlign w:val="baseline"/>
              </w:rPr>
              <w:t>8.支持本地账号绑定代拨认证：用户使用本地的账号认证，</w:t>
            </w:r>
          </w:p>
          <w:p w14:paraId="122B712B">
            <w:pPr>
              <w:rPr>
                <w:rFonts w:hint="eastAsia"/>
                <w:vertAlign w:val="baseline"/>
              </w:rPr>
            </w:pPr>
            <w:r>
              <w:rPr>
                <w:rFonts w:hint="eastAsia"/>
                <w:vertAlign w:val="baseline"/>
              </w:rPr>
              <w:t>并结合网关设备使用运营商的账号代拨认证成功后上网。</w:t>
            </w:r>
          </w:p>
          <w:p w14:paraId="2AA1389C">
            <w:pPr>
              <w:rPr>
                <w:rFonts w:hint="eastAsia"/>
                <w:vertAlign w:val="baseline"/>
              </w:rPr>
            </w:pPr>
            <w:r>
              <w:rPr>
                <w:rFonts w:hint="eastAsia"/>
                <w:vertAlign w:val="baseline"/>
              </w:rPr>
              <w:t>9.支持RADIUS AAA代理认证：根据用户选择的运营商上</w:t>
            </w:r>
          </w:p>
          <w:p w14:paraId="05245A0A">
            <w:pPr>
              <w:rPr>
                <w:rFonts w:hint="eastAsia"/>
                <w:vertAlign w:val="baseline"/>
              </w:rPr>
            </w:pPr>
            <w:r>
              <w:rPr>
                <w:rFonts w:hint="eastAsia"/>
                <w:vertAlign w:val="baseline"/>
              </w:rPr>
              <w:t>网账号在运营商的RADIUS AAA系统认证后上网。</w:t>
            </w:r>
          </w:p>
          <w:p w14:paraId="61CAEA83">
            <w:pPr>
              <w:rPr>
                <w:rFonts w:hint="eastAsia"/>
                <w:vertAlign w:val="baseline"/>
              </w:rPr>
            </w:pPr>
            <w:r>
              <w:rPr>
                <w:rFonts w:hint="eastAsia"/>
                <w:vertAlign w:val="baseline"/>
              </w:rPr>
              <w:t>10.支持LDAPAAA代理认证：根据用户选择的LDAP账号</w:t>
            </w:r>
          </w:p>
          <w:p w14:paraId="313A8A4E">
            <w:pPr>
              <w:rPr>
                <w:rFonts w:hint="eastAsia"/>
                <w:vertAlign w:val="baseline"/>
              </w:rPr>
            </w:pPr>
            <w:r>
              <w:rPr>
                <w:rFonts w:hint="eastAsia"/>
                <w:vertAlign w:val="baseline"/>
              </w:rPr>
              <w:t>在指定LDAP系统认证后上网。</w:t>
            </w:r>
          </w:p>
          <w:p w14:paraId="26F507FF">
            <w:pPr>
              <w:rPr>
                <w:rFonts w:hint="eastAsia"/>
                <w:vertAlign w:val="baseline"/>
              </w:rPr>
            </w:pPr>
            <w:r>
              <w:rPr>
                <w:rFonts w:hint="eastAsia"/>
                <w:vertAlign w:val="baseline"/>
              </w:rPr>
              <w:t>11.支持多运营商接入，按照代理规则实现不同运营商出口计</w:t>
            </w:r>
          </w:p>
          <w:p w14:paraId="35A41F0F">
            <w:pPr>
              <w:rPr>
                <w:rFonts w:hint="eastAsia"/>
                <w:vertAlign w:val="baseline"/>
              </w:rPr>
            </w:pPr>
            <w:r>
              <w:rPr>
                <w:rFonts w:hint="eastAsia"/>
                <w:vertAlign w:val="baseline"/>
              </w:rPr>
              <w:t>费方式。</w:t>
            </w:r>
          </w:p>
          <w:p w14:paraId="05D46FA2">
            <w:pPr>
              <w:rPr>
                <w:rFonts w:hint="eastAsia"/>
                <w:vertAlign w:val="baseline"/>
              </w:rPr>
            </w:pPr>
            <w:r>
              <w:rPr>
                <w:rFonts w:hint="eastAsia"/>
                <w:vertAlign w:val="baseline"/>
              </w:rPr>
              <w:t>12.支持用户自助绑定用户信息，包括邮箱、手机、MAC地址等。</w:t>
            </w:r>
          </w:p>
          <w:p w14:paraId="40B0A42F">
            <w:pPr>
              <w:rPr>
                <w:rFonts w:hint="eastAsia"/>
                <w:vertAlign w:val="baseline"/>
              </w:rPr>
            </w:pPr>
            <w:r>
              <w:rPr>
                <w:rFonts w:hint="eastAsia"/>
                <w:vertAlign w:val="baseline"/>
              </w:rPr>
              <w:t>13.支持在线用户管理，查询、修改用户资料，并实现按照用</w:t>
            </w:r>
          </w:p>
          <w:p w14:paraId="1CD0A219">
            <w:pPr>
              <w:rPr>
                <w:rFonts w:hint="eastAsia"/>
                <w:vertAlign w:val="baseline"/>
              </w:rPr>
            </w:pPr>
            <w:r>
              <w:rPr>
                <w:rFonts w:hint="eastAsia"/>
                <w:vertAlign w:val="baseline"/>
              </w:rPr>
              <w:t>户名、IP、MAC、使用流量、</w:t>
            </w:r>
            <w:r>
              <w:t>登录</w:t>
            </w:r>
            <w:r>
              <w:rPr>
                <w:rFonts w:hint="eastAsia"/>
                <w:vertAlign w:val="baseline"/>
              </w:rPr>
              <w:t>时间等因素进行排序，支持强制下线功能。</w:t>
            </w:r>
          </w:p>
          <w:p w14:paraId="2843BD86">
            <w:pPr>
              <w:rPr>
                <w:rFonts w:hint="eastAsia"/>
                <w:vertAlign w:val="baseline"/>
              </w:rPr>
            </w:pPr>
            <w:r>
              <w:rPr>
                <w:rFonts w:hint="eastAsia"/>
                <w:vertAlign w:val="baseline"/>
              </w:rPr>
              <w:t>14.支持用户账号的批量导入导出。</w:t>
            </w:r>
          </w:p>
          <w:p w14:paraId="1936AAC6">
            <w:pPr>
              <w:rPr>
                <w:rFonts w:hint="eastAsia"/>
                <w:vertAlign w:val="baseline"/>
              </w:rPr>
            </w:pPr>
            <w:r>
              <w:rPr>
                <w:rFonts w:hint="eastAsia"/>
                <w:vertAlign w:val="baseline"/>
              </w:rPr>
              <w:t>15.支持用户账号的唯一性认证，同时可配置同一账户允许同</w:t>
            </w:r>
          </w:p>
          <w:p w14:paraId="02A34052">
            <w:pPr>
              <w:rPr>
                <w:rFonts w:hint="eastAsia"/>
                <w:vertAlign w:val="baseline"/>
              </w:rPr>
            </w:pPr>
            <w:r>
              <w:rPr>
                <w:rFonts w:hint="eastAsia"/>
                <w:vertAlign w:val="baseline"/>
              </w:rPr>
              <w:t>时</w:t>
            </w:r>
            <w:r>
              <w:t>登录</w:t>
            </w:r>
            <w:r>
              <w:rPr>
                <w:rFonts w:hint="eastAsia"/>
                <w:vertAlign w:val="baseline"/>
              </w:rPr>
              <w:t>数。</w:t>
            </w:r>
          </w:p>
          <w:p w14:paraId="494CFDF6">
            <w:pPr>
              <w:rPr>
                <w:rFonts w:hint="eastAsia"/>
                <w:vertAlign w:val="baseline"/>
              </w:rPr>
            </w:pPr>
            <w:r>
              <w:rPr>
                <w:rFonts w:hint="eastAsia"/>
                <w:vertAlign w:val="baseline"/>
              </w:rPr>
              <w:t>16.支持根据不同用户组的进行带宽限制，限制用户的上网带</w:t>
            </w:r>
          </w:p>
          <w:p w14:paraId="39B313DB">
            <w:pPr>
              <w:rPr>
                <w:rFonts w:hint="eastAsia"/>
                <w:vertAlign w:val="baseline"/>
              </w:rPr>
            </w:pPr>
            <w:r>
              <w:rPr>
                <w:rFonts w:hint="eastAsia"/>
                <w:vertAlign w:val="baseline"/>
              </w:rPr>
              <w:t>宽 。</w:t>
            </w:r>
          </w:p>
          <w:p w14:paraId="04AC9FE7">
            <w:pPr>
              <w:rPr>
                <w:rFonts w:hint="eastAsia"/>
                <w:vertAlign w:val="baseline"/>
              </w:rPr>
            </w:pPr>
            <w:r>
              <w:rPr>
                <w:rFonts w:hint="eastAsia"/>
                <w:vertAlign w:val="baseline"/>
              </w:rPr>
              <w:t>17.支持包时套餐，根据用户购买的套餐，顺延用户的上网时</w:t>
            </w:r>
          </w:p>
          <w:p w14:paraId="31977F47">
            <w:pPr>
              <w:rPr>
                <w:rFonts w:hint="eastAsia"/>
                <w:vertAlign w:val="baseline"/>
              </w:rPr>
            </w:pPr>
            <w:r>
              <w:rPr>
                <w:rFonts w:hint="eastAsia"/>
                <w:vertAlign w:val="baseline"/>
              </w:rPr>
              <w:t>长到指定结束时间。</w:t>
            </w:r>
          </w:p>
          <w:p w14:paraId="33A7CCD8">
            <w:pPr>
              <w:rPr>
                <w:rFonts w:hint="eastAsia"/>
                <w:vertAlign w:val="baseline"/>
              </w:rPr>
            </w:pPr>
            <w:r>
              <w:rPr>
                <w:rFonts w:hint="eastAsia"/>
                <w:vertAlign w:val="baseline"/>
              </w:rPr>
              <w:t>18.支持根据用户使用的充值卡，更新用户的带宽限制，并顺</w:t>
            </w:r>
          </w:p>
          <w:p w14:paraId="710BF5FF">
            <w:pPr>
              <w:rPr>
                <w:rFonts w:hint="eastAsia"/>
                <w:vertAlign w:val="baseline"/>
              </w:rPr>
            </w:pPr>
            <w:r>
              <w:rPr>
                <w:rFonts w:hint="eastAsia"/>
                <w:vertAlign w:val="baseline"/>
              </w:rPr>
              <w:t>延用户的上网时长到指定结束时间。</w:t>
            </w:r>
          </w:p>
          <w:p w14:paraId="04263A3C">
            <w:pPr>
              <w:rPr>
                <w:rFonts w:hint="eastAsia"/>
                <w:vertAlign w:val="baseline"/>
              </w:rPr>
            </w:pPr>
            <w:r>
              <w:rPr>
                <w:rFonts w:hint="eastAsia"/>
                <w:vertAlign w:val="baseline"/>
              </w:rPr>
              <w:t>19.支持用户统计功能，统计在线用户趋势图、流量趋势图。</w:t>
            </w:r>
          </w:p>
          <w:p w14:paraId="4F630A7B">
            <w:pPr>
              <w:rPr>
                <w:rFonts w:hint="eastAsia"/>
                <w:vertAlign w:val="baseline"/>
              </w:rPr>
            </w:pPr>
            <w:r>
              <w:rPr>
                <w:rFonts w:hint="eastAsia"/>
                <w:vertAlign w:val="baseline"/>
              </w:rPr>
              <w:t>20.支持收支情况统计，统计每月柱状图收支报表。</w:t>
            </w:r>
          </w:p>
          <w:p w14:paraId="24BE0CD1">
            <w:pPr>
              <w:rPr>
                <w:rFonts w:hint="eastAsia"/>
                <w:vertAlign w:val="baseline"/>
              </w:rPr>
            </w:pPr>
            <w:r>
              <w:rPr>
                <w:rFonts w:hint="eastAsia"/>
                <w:vertAlign w:val="baseline"/>
              </w:rPr>
              <w:t>21.可精确记录认证用户的详细访问记录，包括用户的MAC</w:t>
            </w:r>
            <w:r>
              <w:rPr>
                <w:rFonts w:hint="eastAsia" w:eastAsia="宋体"/>
                <w:vertAlign w:val="baseline"/>
                <w:lang w:eastAsia="zh-CN"/>
              </w:rPr>
              <w:t>，</w:t>
            </w:r>
            <w:r>
              <w:rPr>
                <w:rFonts w:hint="eastAsia"/>
                <w:vertAlign w:val="baseline"/>
              </w:rPr>
              <w:t>源IP、用户名、目的IP、连接时间、产生流量等。</w:t>
            </w:r>
          </w:p>
          <w:p w14:paraId="38DA2C8A">
            <w:pPr>
              <w:rPr>
                <w:rFonts w:hint="eastAsia"/>
                <w:vertAlign w:val="baseline"/>
              </w:rPr>
            </w:pPr>
            <w:r>
              <w:rPr>
                <w:rFonts w:hint="eastAsia"/>
                <w:vertAlign w:val="baseline"/>
              </w:rPr>
              <w:t>22.支持用户数据实时统计：用户组数、用户数、用户会话数、已到期用户数、未到期用户数、3天后即将到期用户数。</w:t>
            </w:r>
          </w:p>
          <w:p w14:paraId="5676E806">
            <w:pPr>
              <w:rPr>
                <w:rFonts w:hint="eastAsia"/>
                <w:vertAlign w:val="baseline"/>
              </w:rPr>
            </w:pPr>
            <w:r>
              <w:rPr>
                <w:rFonts w:hint="eastAsia"/>
                <w:vertAlign w:val="baseline"/>
              </w:rPr>
              <w:t>23.支持统计查看每个用户的上下线日志。</w:t>
            </w:r>
          </w:p>
          <w:p w14:paraId="0ECF3318">
            <w:pPr>
              <w:rPr>
                <w:rFonts w:hint="eastAsia"/>
                <w:vertAlign w:val="baseline"/>
              </w:rPr>
            </w:pPr>
            <w:r>
              <w:rPr>
                <w:rFonts w:hint="eastAsia"/>
                <w:vertAlign w:val="baseline"/>
              </w:rPr>
              <w:t>24.支持统计查看用户消费的财务日志。</w:t>
            </w:r>
          </w:p>
          <w:p w14:paraId="29EF7D55">
            <w:pPr>
              <w:rPr>
                <w:rFonts w:hint="eastAsia"/>
                <w:vertAlign w:val="baseline"/>
              </w:rPr>
            </w:pPr>
            <w:r>
              <w:rPr>
                <w:rFonts w:hint="eastAsia"/>
                <w:vertAlign w:val="baseline"/>
              </w:rPr>
              <w:t>25.支持自定义Portal页面，能够分别配置电脑端与手机端的</w:t>
            </w:r>
          </w:p>
          <w:p w14:paraId="0020EE66">
            <w:pPr>
              <w:rPr>
                <w:rFonts w:hint="eastAsia"/>
                <w:vertAlign w:val="baseline"/>
              </w:rPr>
            </w:pPr>
            <w:r>
              <w:rPr>
                <w:rFonts w:hint="eastAsia"/>
                <w:vertAlign w:val="baseline"/>
              </w:rPr>
              <w:t>Portal页面，</w:t>
            </w:r>
            <w:r>
              <w:rPr>
                <w:rFonts w:hint="eastAsia" w:eastAsia="宋体"/>
                <w:lang w:val="en-US" w:eastAsia="zh-CN"/>
              </w:rPr>
              <w:t>能够</w:t>
            </w:r>
            <w:r>
              <w:rPr>
                <w:rFonts w:hint="eastAsia"/>
                <w:vertAlign w:val="baseline"/>
              </w:rPr>
              <w:t>修改WEB Portal页面显示。如：背景图、logo更换、自助服务链接、中部图片、最底部图片、底部信息提示等。</w:t>
            </w:r>
          </w:p>
          <w:p w14:paraId="2D4EB01A">
            <w:pPr>
              <w:rPr>
                <w:rFonts w:hint="eastAsia"/>
                <w:vertAlign w:val="baseline"/>
              </w:rPr>
            </w:pPr>
            <w:r>
              <w:rPr>
                <w:rFonts w:hint="eastAsia"/>
                <w:vertAlign w:val="baseline"/>
              </w:rPr>
              <w:t>26.支持Web Portal策略，能够根据IP地址/地址段、VLAN等条件，使不同用户应用不同的Portal页面模板。</w:t>
            </w:r>
          </w:p>
          <w:p w14:paraId="16E403A6">
            <w:pPr>
              <w:rPr>
                <w:rFonts w:hint="eastAsia"/>
                <w:vertAlign w:val="baseline"/>
              </w:rPr>
            </w:pPr>
            <w:r>
              <w:rPr>
                <w:rFonts w:hint="eastAsia"/>
                <w:vertAlign w:val="baseline"/>
              </w:rPr>
              <w:t>27.支持用户自助服务功能，可供用户进行充值卡注册账号、</w:t>
            </w:r>
          </w:p>
          <w:p w14:paraId="1D133A6D">
            <w:pPr>
              <w:rPr>
                <w:rFonts w:hint="eastAsia"/>
                <w:vertAlign w:val="baseline"/>
              </w:rPr>
            </w:pPr>
            <w:r>
              <w:rPr>
                <w:rFonts w:hint="eastAsia"/>
                <w:vertAlign w:val="baseline"/>
              </w:rPr>
              <w:t>手机短信注册账号、充值卡续费、修改密码以及自助绑定运营商账号等功能。</w:t>
            </w:r>
          </w:p>
          <w:p w14:paraId="3E594FB5">
            <w:pPr>
              <w:rPr>
                <w:rFonts w:hint="eastAsia"/>
                <w:vertAlign w:val="baseline"/>
              </w:rPr>
            </w:pPr>
            <w:r>
              <w:rPr>
                <w:rFonts w:hint="eastAsia"/>
                <w:vertAlign w:val="baseline"/>
              </w:rPr>
              <w:t>28.用户可以通过自服务模块短信注册，通过邮箱找回密码。</w:t>
            </w:r>
          </w:p>
          <w:p w14:paraId="3207637C">
            <w:pPr>
              <w:rPr>
                <w:rFonts w:hint="eastAsia"/>
                <w:vertAlign w:val="baseline"/>
              </w:rPr>
            </w:pPr>
            <w:r>
              <w:rPr>
                <w:rFonts w:hint="eastAsia"/>
                <w:vertAlign w:val="baseline"/>
              </w:rPr>
              <w:t>29.管理员支持角色管理，可按不同角色设定不同操作权限。</w:t>
            </w:r>
          </w:p>
          <w:p w14:paraId="37BA1115">
            <w:pPr>
              <w:rPr>
                <w:rFonts w:hint="eastAsia"/>
                <w:vertAlign w:val="baseline"/>
              </w:rPr>
            </w:pPr>
            <w:r>
              <w:rPr>
                <w:rFonts w:hint="eastAsia"/>
                <w:vertAlign w:val="baseline"/>
              </w:rPr>
              <w:t>30.支持统计查看管理员的账号管理操作日志，所有管理员的</w:t>
            </w:r>
          </w:p>
          <w:p w14:paraId="03572AF8">
            <w:pPr>
              <w:rPr>
                <w:rFonts w:hint="eastAsia"/>
                <w:vertAlign w:val="baseline"/>
              </w:rPr>
            </w:pPr>
            <w:r>
              <w:rPr>
                <w:rFonts w:hint="eastAsia"/>
                <w:vertAlign w:val="baseline"/>
              </w:rPr>
              <w:t>操作都可记录、查询。</w:t>
            </w:r>
          </w:p>
          <w:p w14:paraId="64352C82">
            <w:pPr>
              <w:rPr>
                <w:rFonts w:hint="eastAsia"/>
                <w:vertAlign w:val="baseline"/>
              </w:rPr>
            </w:pPr>
            <w:r>
              <w:rPr>
                <w:rFonts w:hint="eastAsia"/>
                <w:vertAlign w:val="baseline"/>
              </w:rPr>
              <w:t>31.其他要求：</w:t>
            </w:r>
          </w:p>
          <w:p w14:paraId="40779B1C">
            <w:pPr>
              <w:rPr>
                <w:rFonts w:hint="eastAsia"/>
                <w:vertAlign w:val="baseline"/>
              </w:rPr>
            </w:pPr>
            <w:r>
              <w:rPr>
                <w:rFonts w:hint="eastAsia"/>
                <w:vertAlign w:val="baseline"/>
              </w:rPr>
              <w:t>具有中华人民共和国信息产业部颁发的入网许可证。(响应文件中需提供本项目投标产品对应的</w:t>
            </w:r>
            <w:r>
              <w:rPr>
                <w:rFonts w:hint="eastAsia"/>
                <w:vertAlign w:val="baseline"/>
                <w:lang w:val="en-US" w:eastAsia="zh-CN"/>
              </w:rPr>
              <w:t>入</w:t>
            </w:r>
            <w:r>
              <w:rPr>
                <w:rFonts w:hint="eastAsia"/>
                <w:vertAlign w:val="baseline"/>
              </w:rPr>
              <w:t>网许可证复印件或提供在中华人民共和国工业和信息化部电信设备进网管理网站查询网址和证明截图)。</w:t>
            </w:r>
          </w:p>
          <w:p w14:paraId="339C7894">
            <w:pPr>
              <w:rPr>
                <w:rFonts w:hint="eastAsia"/>
                <w:vertAlign w:val="baseline"/>
              </w:rPr>
            </w:pPr>
            <w:r>
              <w:rPr>
                <w:rFonts w:hint="eastAsia"/>
                <w:vertAlign w:val="baseline"/>
              </w:rPr>
              <w:t>32.提供三年质保及特征库升级服务；</w:t>
            </w:r>
          </w:p>
          <w:p w14:paraId="138025F3">
            <w:pPr>
              <w:rPr>
                <w:rFonts w:hint="eastAsia"/>
                <w:vertAlign w:val="baseline"/>
              </w:rPr>
            </w:pPr>
            <w:r>
              <w:rPr>
                <w:rFonts w:hint="eastAsia"/>
                <w:vertAlign w:val="baseline"/>
              </w:rPr>
              <w:t>33.供货时，必须提供原厂售后服务承诺函。</w:t>
            </w:r>
          </w:p>
        </w:tc>
      </w:tr>
    </w:tbl>
    <w:p w14:paraId="468E85A0"/>
    <w:p w14:paraId="69A8D54B">
      <w:pPr>
        <w:widowControl/>
        <w:jc w:val="left"/>
        <w:rPr>
          <w:rFonts w:asciiTheme="minorEastAsia" w:hAnsiTheme="minorEastAsia"/>
          <w:sz w:val="24"/>
          <w:szCs w:val="24"/>
        </w:rPr>
      </w:pPr>
    </w:p>
    <w:p w14:paraId="68857F7A">
      <w:pPr>
        <w:widowControl/>
        <w:jc w:val="left"/>
        <w:rPr>
          <w:rFonts w:asciiTheme="minorEastAsia" w:hAnsiTheme="minorEastAsia"/>
          <w:sz w:val="24"/>
          <w:szCs w:val="24"/>
        </w:rPr>
      </w:pPr>
    </w:p>
    <w:p w14:paraId="3889F768">
      <w:pPr>
        <w:spacing w:line="400" w:lineRule="exact"/>
        <w:jc w:val="left"/>
        <w:rPr>
          <w:rFonts w:asciiTheme="minorEastAsia" w:hAnsiTheme="minorEastAsia"/>
          <w:b/>
          <w:bCs/>
          <w:sz w:val="24"/>
          <w:szCs w:val="24"/>
        </w:rPr>
      </w:pPr>
      <w:r>
        <w:rPr>
          <w:rFonts w:hint="eastAsia" w:asciiTheme="minorEastAsia" w:hAnsiTheme="minorEastAsia"/>
          <w:b/>
          <w:bCs/>
          <w:sz w:val="24"/>
          <w:szCs w:val="24"/>
        </w:rPr>
        <w:t>二、采购需求调查内容：</w:t>
      </w:r>
    </w:p>
    <w:p w14:paraId="09ABDBBF">
      <w:pPr>
        <w:widowControl/>
        <w:jc w:val="center"/>
        <w:rPr>
          <w:rFonts w:asciiTheme="minorEastAsia" w:hAnsiTheme="minorEastAsia"/>
          <w:sz w:val="24"/>
          <w:szCs w:val="24"/>
        </w:rPr>
      </w:pPr>
      <w:r>
        <w:rPr>
          <w:rFonts w:hint="eastAsia" w:asciiTheme="minorEastAsia" w:hAnsiTheme="minorEastAsia"/>
          <w:sz w:val="24"/>
          <w:szCs w:val="24"/>
        </w:rPr>
        <w:t>技术</w:t>
      </w:r>
      <w:r>
        <w:rPr>
          <w:rFonts w:asciiTheme="minorEastAsia" w:hAnsiTheme="minorEastAsia"/>
          <w:sz w:val="24"/>
          <w:szCs w:val="24"/>
        </w:rPr>
        <w:t>部分（</w:t>
      </w:r>
      <w:r>
        <w:rPr>
          <w:rFonts w:hint="eastAsia" w:asciiTheme="minorEastAsia" w:hAnsiTheme="minorEastAsia"/>
          <w:sz w:val="24"/>
          <w:szCs w:val="24"/>
        </w:rPr>
        <w:t>根据</w:t>
      </w:r>
      <w:r>
        <w:rPr>
          <w:rFonts w:hint="eastAsia" w:asciiTheme="minorEastAsia" w:hAnsiTheme="minorEastAsia"/>
          <w:b/>
          <w:bCs/>
          <w:sz w:val="24"/>
          <w:szCs w:val="24"/>
        </w:rPr>
        <w:t>需求调查技术参数</w:t>
      </w:r>
      <w:r>
        <w:rPr>
          <w:rFonts w:asciiTheme="minorEastAsia" w:hAnsiTheme="minorEastAsia"/>
          <w:sz w:val="24"/>
          <w:szCs w:val="24"/>
        </w:rPr>
        <w:t>内容中技术部分</w:t>
      </w:r>
      <w:r>
        <w:rPr>
          <w:rFonts w:hint="eastAsia" w:asciiTheme="minorEastAsia" w:hAnsiTheme="minorEastAsia"/>
          <w:sz w:val="24"/>
          <w:szCs w:val="24"/>
        </w:rPr>
        <w:t>填写</w:t>
      </w:r>
      <w:r>
        <w:rPr>
          <w:rFonts w:asciiTheme="minorEastAsia" w:hAnsiTheme="minorEastAsia"/>
          <w:sz w:val="24"/>
          <w:szCs w:val="24"/>
        </w:rPr>
        <w:t>）</w:t>
      </w:r>
      <w:r>
        <w:rPr>
          <w:rFonts w:hint="eastAsia" w:asciiTheme="minorEastAsia" w:hAnsiTheme="minorEastAsia"/>
          <w:sz w:val="24"/>
          <w:szCs w:val="24"/>
        </w:rPr>
        <w:t>：</w:t>
      </w:r>
    </w:p>
    <w:tbl>
      <w:tblPr>
        <w:tblStyle w:val="13"/>
        <w:tblW w:w="9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94"/>
        <w:gridCol w:w="3557"/>
        <w:gridCol w:w="783"/>
        <w:gridCol w:w="1178"/>
        <w:gridCol w:w="1157"/>
        <w:gridCol w:w="1007"/>
      </w:tblGrid>
      <w:tr w14:paraId="253F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28" w:type="dxa"/>
            <w:gridSpan w:val="7"/>
            <w:vAlign w:val="center"/>
          </w:tcPr>
          <w:p w14:paraId="66B0EE19">
            <w:pPr>
              <w:widowControl/>
              <w:spacing w:line="360" w:lineRule="atLeast"/>
              <w:jc w:val="center"/>
              <w:rPr>
                <w:rFonts w:cs="Times New Roman" w:asciiTheme="minorEastAsia" w:hAnsiTheme="minorEastAsia"/>
                <w:b/>
                <w:bCs/>
                <w:color w:val="000000"/>
                <w:kern w:val="0"/>
                <w:sz w:val="24"/>
                <w:szCs w:val="24"/>
              </w:rPr>
            </w:pPr>
            <w:r>
              <w:rPr>
                <w:rFonts w:hint="eastAsia" w:cs="Times New Roman" w:asciiTheme="minorEastAsia" w:hAnsiTheme="minorEastAsia"/>
                <w:b/>
                <w:bCs/>
                <w:color w:val="000000"/>
                <w:kern w:val="0"/>
                <w:sz w:val="24"/>
                <w:szCs w:val="24"/>
              </w:rPr>
              <w:t>技术部分完善、补充及修改内容或建议</w:t>
            </w:r>
          </w:p>
        </w:tc>
      </w:tr>
      <w:tr w14:paraId="5EFB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Align w:val="center"/>
          </w:tcPr>
          <w:p w14:paraId="32E90569">
            <w:pPr>
              <w:widowControl/>
              <w:spacing w:line="360" w:lineRule="atLeast"/>
              <w:jc w:val="center"/>
              <w:textAlignment w:val="center"/>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1</w:t>
            </w:r>
          </w:p>
        </w:tc>
        <w:tc>
          <w:tcPr>
            <w:tcW w:w="994" w:type="dxa"/>
            <w:vAlign w:val="center"/>
          </w:tcPr>
          <w:p w14:paraId="06FB192E">
            <w:pPr>
              <w:widowControl/>
              <w:spacing w:line="360" w:lineRule="atLeast"/>
              <w:jc w:val="left"/>
              <w:textAlignment w:val="center"/>
              <w:rPr>
                <w:rFonts w:cs="宋体" w:asciiTheme="minorEastAsia" w:hAnsiTheme="minorEastAsia"/>
                <w:color w:val="000000"/>
                <w:kern w:val="0"/>
                <w:sz w:val="24"/>
                <w:szCs w:val="24"/>
              </w:rPr>
            </w:pPr>
          </w:p>
        </w:tc>
        <w:tc>
          <w:tcPr>
            <w:tcW w:w="3557" w:type="dxa"/>
            <w:vAlign w:val="center"/>
          </w:tcPr>
          <w:p w14:paraId="07FC28B6">
            <w:pPr>
              <w:widowControl/>
              <w:spacing w:line="360" w:lineRule="atLeast"/>
              <w:jc w:val="left"/>
              <w:textAlignment w:val="center"/>
              <w:rPr>
                <w:rFonts w:cs="宋体" w:asciiTheme="minorEastAsia" w:hAnsiTheme="minorEastAsia"/>
                <w:color w:val="000000"/>
                <w:kern w:val="0"/>
                <w:sz w:val="24"/>
                <w:szCs w:val="24"/>
              </w:rPr>
            </w:pPr>
          </w:p>
        </w:tc>
        <w:tc>
          <w:tcPr>
            <w:tcW w:w="783" w:type="dxa"/>
            <w:vAlign w:val="center"/>
          </w:tcPr>
          <w:p w14:paraId="0F2DDC72">
            <w:pPr>
              <w:widowControl/>
              <w:spacing w:line="360" w:lineRule="atLeast"/>
              <w:jc w:val="center"/>
              <w:textAlignment w:val="center"/>
              <w:rPr>
                <w:rFonts w:cs="宋体" w:asciiTheme="minorEastAsia" w:hAnsiTheme="minorEastAsia"/>
                <w:color w:val="000000"/>
                <w:kern w:val="0"/>
                <w:sz w:val="24"/>
                <w:szCs w:val="24"/>
              </w:rPr>
            </w:pPr>
          </w:p>
        </w:tc>
        <w:tc>
          <w:tcPr>
            <w:tcW w:w="1178" w:type="dxa"/>
            <w:vAlign w:val="center"/>
          </w:tcPr>
          <w:p w14:paraId="25F8EFFC">
            <w:pPr>
              <w:widowControl/>
              <w:spacing w:line="360" w:lineRule="atLeast"/>
              <w:jc w:val="center"/>
              <w:textAlignment w:val="center"/>
              <w:rPr>
                <w:rFonts w:cs="宋体" w:asciiTheme="minorEastAsia" w:hAnsiTheme="minorEastAsia"/>
                <w:color w:val="000000"/>
                <w:kern w:val="0"/>
                <w:sz w:val="24"/>
                <w:szCs w:val="24"/>
              </w:rPr>
            </w:pPr>
          </w:p>
        </w:tc>
        <w:tc>
          <w:tcPr>
            <w:tcW w:w="1157" w:type="dxa"/>
          </w:tcPr>
          <w:p w14:paraId="697EDEB8">
            <w:pPr>
              <w:widowControl/>
              <w:spacing w:line="360" w:lineRule="atLeast"/>
              <w:jc w:val="center"/>
              <w:rPr>
                <w:rFonts w:cs="Times New Roman" w:asciiTheme="minorEastAsia" w:hAnsiTheme="minorEastAsia"/>
                <w:b/>
                <w:bCs/>
                <w:color w:val="000000"/>
                <w:kern w:val="0"/>
                <w:sz w:val="24"/>
                <w:szCs w:val="24"/>
              </w:rPr>
            </w:pPr>
          </w:p>
        </w:tc>
        <w:tc>
          <w:tcPr>
            <w:tcW w:w="1007" w:type="dxa"/>
          </w:tcPr>
          <w:p w14:paraId="6FC01161">
            <w:pPr>
              <w:widowControl/>
              <w:spacing w:line="360" w:lineRule="atLeast"/>
              <w:jc w:val="center"/>
              <w:rPr>
                <w:rFonts w:cs="Times New Roman" w:asciiTheme="minorEastAsia" w:hAnsiTheme="minorEastAsia"/>
                <w:b/>
                <w:bCs/>
                <w:color w:val="000000"/>
                <w:kern w:val="0"/>
                <w:sz w:val="24"/>
                <w:szCs w:val="24"/>
              </w:rPr>
            </w:pPr>
          </w:p>
        </w:tc>
      </w:tr>
      <w:tr w14:paraId="0176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Align w:val="center"/>
          </w:tcPr>
          <w:p w14:paraId="24F2ADCB">
            <w:pPr>
              <w:widowControl/>
              <w:spacing w:line="360" w:lineRule="atLeast"/>
              <w:jc w:val="center"/>
              <w:textAlignment w:val="center"/>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2</w:t>
            </w:r>
          </w:p>
        </w:tc>
        <w:tc>
          <w:tcPr>
            <w:tcW w:w="994" w:type="dxa"/>
            <w:vAlign w:val="center"/>
          </w:tcPr>
          <w:p w14:paraId="63BC1F65">
            <w:pPr>
              <w:widowControl/>
              <w:spacing w:line="360" w:lineRule="atLeast"/>
              <w:jc w:val="left"/>
              <w:textAlignment w:val="center"/>
              <w:rPr>
                <w:rFonts w:cs="宋体" w:asciiTheme="minorEastAsia" w:hAnsiTheme="minorEastAsia"/>
                <w:color w:val="000000"/>
                <w:kern w:val="0"/>
                <w:sz w:val="24"/>
                <w:szCs w:val="24"/>
              </w:rPr>
            </w:pPr>
          </w:p>
        </w:tc>
        <w:tc>
          <w:tcPr>
            <w:tcW w:w="3557" w:type="dxa"/>
            <w:vAlign w:val="center"/>
          </w:tcPr>
          <w:p w14:paraId="61736050">
            <w:pPr>
              <w:widowControl/>
              <w:spacing w:line="360" w:lineRule="atLeast"/>
              <w:jc w:val="left"/>
              <w:textAlignment w:val="center"/>
              <w:rPr>
                <w:rFonts w:cs="宋体" w:asciiTheme="minorEastAsia" w:hAnsiTheme="minorEastAsia"/>
                <w:color w:val="000000"/>
                <w:kern w:val="0"/>
                <w:sz w:val="24"/>
                <w:szCs w:val="24"/>
              </w:rPr>
            </w:pPr>
          </w:p>
        </w:tc>
        <w:tc>
          <w:tcPr>
            <w:tcW w:w="783" w:type="dxa"/>
            <w:vAlign w:val="center"/>
          </w:tcPr>
          <w:p w14:paraId="5E9D0FBC">
            <w:pPr>
              <w:widowControl/>
              <w:spacing w:line="360" w:lineRule="atLeast"/>
              <w:jc w:val="center"/>
              <w:textAlignment w:val="center"/>
              <w:rPr>
                <w:rFonts w:cs="宋体" w:asciiTheme="minorEastAsia" w:hAnsiTheme="minorEastAsia"/>
                <w:color w:val="000000"/>
                <w:kern w:val="0"/>
                <w:sz w:val="24"/>
                <w:szCs w:val="24"/>
              </w:rPr>
            </w:pPr>
          </w:p>
        </w:tc>
        <w:tc>
          <w:tcPr>
            <w:tcW w:w="1178" w:type="dxa"/>
            <w:vAlign w:val="center"/>
          </w:tcPr>
          <w:p w14:paraId="1FD9C59F">
            <w:pPr>
              <w:widowControl/>
              <w:spacing w:line="360" w:lineRule="atLeast"/>
              <w:jc w:val="center"/>
              <w:textAlignment w:val="center"/>
              <w:rPr>
                <w:rFonts w:cs="宋体" w:asciiTheme="minorEastAsia" w:hAnsiTheme="minorEastAsia"/>
                <w:color w:val="000000"/>
                <w:kern w:val="0"/>
                <w:sz w:val="24"/>
                <w:szCs w:val="24"/>
              </w:rPr>
            </w:pPr>
          </w:p>
        </w:tc>
        <w:tc>
          <w:tcPr>
            <w:tcW w:w="1157" w:type="dxa"/>
          </w:tcPr>
          <w:p w14:paraId="5E4F51D2">
            <w:pPr>
              <w:widowControl/>
              <w:spacing w:line="360" w:lineRule="atLeast"/>
              <w:jc w:val="center"/>
              <w:rPr>
                <w:rFonts w:cs="Times New Roman" w:asciiTheme="minorEastAsia" w:hAnsiTheme="minorEastAsia"/>
                <w:b/>
                <w:bCs/>
                <w:color w:val="000000"/>
                <w:kern w:val="0"/>
                <w:sz w:val="24"/>
                <w:szCs w:val="24"/>
              </w:rPr>
            </w:pPr>
          </w:p>
        </w:tc>
        <w:tc>
          <w:tcPr>
            <w:tcW w:w="1007" w:type="dxa"/>
          </w:tcPr>
          <w:p w14:paraId="1420242D">
            <w:pPr>
              <w:widowControl/>
              <w:spacing w:line="360" w:lineRule="atLeast"/>
              <w:jc w:val="center"/>
              <w:rPr>
                <w:rFonts w:cs="Times New Roman" w:asciiTheme="minorEastAsia" w:hAnsiTheme="minorEastAsia"/>
                <w:b/>
                <w:bCs/>
                <w:color w:val="000000"/>
                <w:kern w:val="0"/>
                <w:sz w:val="24"/>
                <w:szCs w:val="24"/>
              </w:rPr>
            </w:pPr>
          </w:p>
        </w:tc>
      </w:tr>
      <w:tr w14:paraId="2BDFA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Align w:val="center"/>
          </w:tcPr>
          <w:p w14:paraId="07DB63C9">
            <w:pPr>
              <w:widowControl/>
              <w:spacing w:line="360" w:lineRule="atLeast"/>
              <w:jc w:val="center"/>
              <w:textAlignment w:val="center"/>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3</w:t>
            </w:r>
          </w:p>
        </w:tc>
        <w:tc>
          <w:tcPr>
            <w:tcW w:w="994" w:type="dxa"/>
            <w:vAlign w:val="center"/>
          </w:tcPr>
          <w:p w14:paraId="5CC23903">
            <w:pPr>
              <w:widowControl/>
              <w:spacing w:line="360" w:lineRule="atLeast"/>
              <w:jc w:val="left"/>
              <w:textAlignment w:val="center"/>
              <w:rPr>
                <w:rFonts w:cs="宋体" w:asciiTheme="minorEastAsia" w:hAnsiTheme="minorEastAsia"/>
                <w:color w:val="000000"/>
                <w:kern w:val="0"/>
                <w:sz w:val="24"/>
                <w:szCs w:val="24"/>
              </w:rPr>
            </w:pPr>
          </w:p>
        </w:tc>
        <w:tc>
          <w:tcPr>
            <w:tcW w:w="3557" w:type="dxa"/>
            <w:vAlign w:val="center"/>
          </w:tcPr>
          <w:p w14:paraId="188E1634">
            <w:pPr>
              <w:widowControl/>
              <w:spacing w:line="360" w:lineRule="atLeast"/>
              <w:jc w:val="left"/>
              <w:textAlignment w:val="center"/>
              <w:rPr>
                <w:rFonts w:cs="宋体" w:asciiTheme="minorEastAsia" w:hAnsiTheme="minorEastAsia"/>
                <w:color w:val="000000"/>
                <w:kern w:val="0"/>
                <w:sz w:val="24"/>
                <w:szCs w:val="24"/>
              </w:rPr>
            </w:pPr>
          </w:p>
        </w:tc>
        <w:tc>
          <w:tcPr>
            <w:tcW w:w="783" w:type="dxa"/>
            <w:vAlign w:val="center"/>
          </w:tcPr>
          <w:p w14:paraId="04ABB8D5">
            <w:pPr>
              <w:widowControl/>
              <w:spacing w:line="360" w:lineRule="atLeast"/>
              <w:jc w:val="center"/>
              <w:textAlignment w:val="center"/>
              <w:rPr>
                <w:rFonts w:cs="宋体" w:asciiTheme="minorEastAsia" w:hAnsiTheme="minorEastAsia"/>
                <w:color w:val="000000"/>
                <w:kern w:val="0"/>
                <w:sz w:val="24"/>
                <w:szCs w:val="24"/>
              </w:rPr>
            </w:pPr>
          </w:p>
        </w:tc>
        <w:tc>
          <w:tcPr>
            <w:tcW w:w="1178" w:type="dxa"/>
            <w:vAlign w:val="center"/>
          </w:tcPr>
          <w:p w14:paraId="46CF47AB">
            <w:pPr>
              <w:widowControl/>
              <w:spacing w:line="360" w:lineRule="atLeast"/>
              <w:jc w:val="center"/>
              <w:textAlignment w:val="center"/>
              <w:rPr>
                <w:rFonts w:cs="宋体" w:asciiTheme="minorEastAsia" w:hAnsiTheme="minorEastAsia"/>
                <w:color w:val="000000"/>
                <w:kern w:val="0"/>
                <w:sz w:val="24"/>
                <w:szCs w:val="24"/>
              </w:rPr>
            </w:pPr>
          </w:p>
        </w:tc>
        <w:tc>
          <w:tcPr>
            <w:tcW w:w="1157" w:type="dxa"/>
          </w:tcPr>
          <w:p w14:paraId="063891FC">
            <w:pPr>
              <w:widowControl/>
              <w:spacing w:line="360" w:lineRule="atLeast"/>
              <w:jc w:val="center"/>
              <w:rPr>
                <w:rFonts w:cs="Times New Roman" w:asciiTheme="minorEastAsia" w:hAnsiTheme="minorEastAsia"/>
                <w:b/>
                <w:bCs/>
                <w:color w:val="000000"/>
                <w:kern w:val="0"/>
                <w:sz w:val="24"/>
                <w:szCs w:val="24"/>
              </w:rPr>
            </w:pPr>
          </w:p>
        </w:tc>
        <w:tc>
          <w:tcPr>
            <w:tcW w:w="1007" w:type="dxa"/>
          </w:tcPr>
          <w:p w14:paraId="286E4545">
            <w:pPr>
              <w:widowControl/>
              <w:spacing w:line="360" w:lineRule="atLeast"/>
              <w:jc w:val="center"/>
              <w:rPr>
                <w:rFonts w:cs="Times New Roman" w:asciiTheme="minorEastAsia" w:hAnsiTheme="minorEastAsia"/>
                <w:b/>
                <w:bCs/>
                <w:color w:val="000000"/>
                <w:kern w:val="0"/>
                <w:sz w:val="24"/>
                <w:szCs w:val="24"/>
              </w:rPr>
            </w:pPr>
          </w:p>
        </w:tc>
      </w:tr>
      <w:tr w14:paraId="4E76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Align w:val="center"/>
          </w:tcPr>
          <w:p w14:paraId="23216474">
            <w:pPr>
              <w:widowControl/>
              <w:spacing w:line="360" w:lineRule="atLeast"/>
              <w:jc w:val="center"/>
              <w:textAlignment w:val="center"/>
              <w:rPr>
                <w:rFonts w:cs="宋体" w:asciiTheme="minorEastAsia" w:hAnsiTheme="minorEastAsia"/>
                <w:color w:val="000000"/>
                <w:kern w:val="0"/>
                <w:sz w:val="24"/>
                <w:szCs w:val="24"/>
              </w:rPr>
            </w:pPr>
            <w:r>
              <w:rPr>
                <w:rFonts w:hint="eastAsia" w:cs="宋体" w:asciiTheme="minorEastAsia" w:hAnsiTheme="minorEastAsia"/>
                <w:color w:val="000000"/>
                <w:kern w:val="0"/>
                <w:sz w:val="24"/>
                <w:szCs w:val="24"/>
              </w:rPr>
              <w:t>……</w:t>
            </w:r>
          </w:p>
        </w:tc>
        <w:tc>
          <w:tcPr>
            <w:tcW w:w="994" w:type="dxa"/>
            <w:vAlign w:val="center"/>
          </w:tcPr>
          <w:p w14:paraId="658525CC">
            <w:pPr>
              <w:widowControl/>
              <w:spacing w:line="360" w:lineRule="atLeast"/>
              <w:jc w:val="left"/>
              <w:textAlignment w:val="center"/>
              <w:rPr>
                <w:rFonts w:cs="宋体" w:asciiTheme="minorEastAsia" w:hAnsiTheme="minorEastAsia"/>
                <w:color w:val="000000"/>
                <w:kern w:val="0"/>
                <w:sz w:val="24"/>
                <w:szCs w:val="24"/>
              </w:rPr>
            </w:pPr>
          </w:p>
        </w:tc>
        <w:tc>
          <w:tcPr>
            <w:tcW w:w="3557" w:type="dxa"/>
            <w:vAlign w:val="center"/>
          </w:tcPr>
          <w:p w14:paraId="6564F672">
            <w:pPr>
              <w:widowControl/>
              <w:spacing w:line="360" w:lineRule="atLeast"/>
              <w:jc w:val="left"/>
              <w:textAlignment w:val="center"/>
              <w:rPr>
                <w:rFonts w:cs="宋体" w:asciiTheme="minorEastAsia" w:hAnsiTheme="minorEastAsia"/>
                <w:color w:val="000000"/>
                <w:kern w:val="0"/>
                <w:sz w:val="24"/>
                <w:szCs w:val="24"/>
              </w:rPr>
            </w:pPr>
          </w:p>
        </w:tc>
        <w:tc>
          <w:tcPr>
            <w:tcW w:w="783" w:type="dxa"/>
            <w:vAlign w:val="center"/>
          </w:tcPr>
          <w:p w14:paraId="2A15147F">
            <w:pPr>
              <w:widowControl/>
              <w:spacing w:line="360" w:lineRule="atLeast"/>
              <w:jc w:val="center"/>
              <w:textAlignment w:val="center"/>
              <w:rPr>
                <w:rFonts w:cs="宋体" w:asciiTheme="minorEastAsia" w:hAnsiTheme="minorEastAsia"/>
                <w:color w:val="000000"/>
                <w:kern w:val="0"/>
                <w:sz w:val="24"/>
                <w:szCs w:val="24"/>
              </w:rPr>
            </w:pPr>
          </w:p>
        </w:tc>
        <w:tc>
          <w:tcPr>
            <w:tcW w:w="1178" w:type="dxa"/>
            <w:vAlign w:val="center"/>
          </w:tcPr>
          <w:p w14:paraId="7B651B1F">
            <w:pPr>
              <w:widowControl/>
              <w:spacing w:line="360" w:lineRule="atLeast"/>
              <w:jc w:val="center"/>
              <w:textAlignment w:val="center"/>
              <w:rPr>
                <w:rFonts w:cs="宋体" w:asciiTheme="minorEastAsia" w:hAnsiTheme="minorEastAsia"/>
                <w:color w:val="000000"/>
                <w:kern w:val="0"/>
                <w:sz w:val="24"/>
                <w:szCs w:val="24"/>
              </w:rPr>
            </w:pPr>
          </w:p>
        </w:tc>
        <w:tc>
          <w:tcPr>
            <w:tcW w:w="1157" w:type="dxa"/>
          </w:tcPr>
          <w:p w14:paraId="1D664044">
            <w:pPr>
              <w:widowControl/>
              <w:spacing w:line="360" w:lineRule="atLeast"/>
              <w:jc w:val="center"/>
              <w:rPr>
                <w:rFonts w:cs="Times New Roman" w:asciiTheme="minorEastAsia" w:hAnsiTheme="minorEastAsia"/>
                <w:b/>
                <w:bCs/>
                <w:color w:val="000000"/>
                <w:kern w:val="0"/>
                <w:sz w:val="24"/>
                <w:szCs w:val="24"/>
              </w:rPr>
            </w:pPr>
          </w:p>
        </w:tc>
        <w:tc>
          <w:tcPr>
            <w:tcW w:w="1007" w:type="dxa"/>
          </w:tcPr>
          <w:p w14:paraId="44E77AF0">
            <w:pPr>
              <w:widowControl/>
              <w:spacing w:line="360" w:lineRule="atLeast"/>
              <w:jc w:val="center"/>
              <w:rPr>
                <w:rFonts w:cs="Times New Roman" w:asciiTheme="minorEastAsia" w:hAnsiTheme="minorEastAsia"/>
                <w:b/>
                <w:bCs/>
                <w:color w:val="000000"/>
                <w:kern w:val="0"/>
                <w:sz w:val="24"/>
                <w:szCs w:val="24"/>
              </w:rPr>
            </w:pPr>
          </w:p>
        </w:tc>
      </w:tr>
    </w:tbl>
    <w:p w14:paraId="4954A927">
      <w:pPr>
        <w:spacing w:line="400" w:lineRule="exact"/>
        <w:jc w:val="center"/>
        <w:rPr>
          <w:rFonts w:asciiTheme="minorEastAsia" w:hAnsiTheme="minorEastAsia"/>
          <w:b/>
          <w:sz w:val="24"/>
          <w:szCs w:val="24"/>
        </w:rPr>
      </w:pPr>
    </w:p>
    <w:p w14:paraId="7881A608">
      <w:pPr>
        <w:rPr>
          <w:rFonts w:asciiTheme="minorEastAsia" w:hAnsiTheme="minorEastAsia"/>
          <w:sz w:val="24"/>
          <w:szCs w:val="24"/>
        </w:rPr>
      </w:pPr>
    </w:p>
    <w:p w14:paraId="7280A0F6">
      <w:pPr>
        <w:widowControl/>
        <w:jc w:val="left"/>
        <w:rPr>
          <w:rFonts w:asciiTheme="minorEastAsia" w:hAnsiTheme="minorEastAsia"/>
          <w:sz w:val="24"/>
          <w:szCs w:val="24"/>
        </w:rPr>
      </w:pPr>
      <w:r>
        <w:rPr>
          <w:rFonts w:hint="eastAsia" w:asciiTheme="minorEastAsia" w:hAnsiTheme="minorEastAsia"/>
          <w:sz w:val="24"/>
          <w:szCs w:val="24"/>
        </w:rPr>
        <w:t>三、贵公司对相关产业发展情况的了解（可根据具体情况进行修改）：</w:t>
      </w:r>
    </w:p>
    <w:p w14:paraId="7383BDC8">
      <w:pPr>
        <w:widowControl/>
        <w:numPr>
          <w:ilvl w:val="0"/>
          <w:numId w:val="1"/>
        </w:numPr>
        <w:jc w:val="left"/>
        <w:rPr>
          <w:rFonts w:asciiTheme="minorEastAsia" w:hAnsiTheme="minorEastAsia"/>
          <w:sz w:val="24"/>
          <w:szCs w:val="24"/>
        </w:rPr>
      </w:pPr>
      <w:r>
        <w:rPr>
          <w:rFonts w:hint="eastAsia" w:asciiTheme="minorEastAsia" w:hAnsiTheme="minorEastAsia"/>
          <w:sz w:val="24"/>
          <w:szCs w:val="24"/>
        </w:rPr>
        <w:t>相关产业目前发展情况：</w:t>
      </w:r>
    </w:p>
    <w:p w14:paraId="6CA48F89">
      <w:pPr>
        <w:widowControl/>
        <w:numPr>
          <w:ilvl w:val="0"/>
          <w:numId w:val="1"/>
        </w:numPr>
        <w:jc w:val="left"/>
        <w:rPr>
          <w:rFonts w:asciiTheme="minorEastAsia" w:hAnsiTheme="minorEastAsia"/>
          <w:sz w:val="24"/>
          <w:szCs w:val="24"/>
        </w:rPr>
      </w:pPr>
      <w:r>
        <w:rPr>
          <w:rFonts w:hint="eastAsia" w:asciiTheme="minorEastAsia" w:hAnsiTheme="minorEastAsia"/>
          <w:sz w:val="24"/>
          <w:szCs w:val="24"/>
        </w:rPr>
        <w:t>相关产业目前存在问题及解决方案：</w:t>
      </w:r>
    </w:p>
    <w:p w14:paraId="0C921003">
      <w:pPr>
        <w:widowControl/>
        <w:numPr>
          <w:ilvl w:val="0"/>
          <w:numId w:val="1"/>
        </w:numPr>
        <w:jc w:val="left"/>
        <w:rPr>
          <w:rFonts w:asciiTheme="minorEastAsia" w:hAnsiTheme="minorEastAsia"/>
          <w:sz w:val="24"/>
          <w:szCs w:val="24"/>
        </w:rPr>
      </w:pPr>
      <w:r>
        <w:rPr>
          <w:rFonts w:hint="eastAsia" w:asciiTheme="minorEastAsia" w:hAnsiTheme="minorEastAsia"/>
          <w:sz w:val="24"/>
          <w:szCs w:val="24"/>
        </w:rPr>
        <w:t>相关产业未来发展趋势：</w:t>
      </w:r>
    </w:p>
    <w:p w14:paraId="1141E266">
      <w:pPr>
        <w:widowControl/>
        <w:jc w:val="left"/>
        <w:rPr>
          <w:rFonts w:asciiTheme="minorEastAsia" w:hAnsiTheme="minorEastAsia"/>
          <w:sz w:val="24"/>
          <w:szCs w:val="24"/>
        </w:rPr>
      </w:pPr>
      <w:r>
        <w:rPr>
          <w:rFonts w:hint="eastAsia" w:asciiTheme="minorEastAsia" w:hAnsiTheme="minorEastAsia"/>
          <w:sz w:val="24"/>
          <w:szCs w:val="24"/>
        </w:rPr>
        <w:t>4、……</w:t>
      </w:r>
    </w:p>
    <w:p w14:paraId="6A4B4303">
      <w:pPr>
        <w:widowControl/>
        <w:jc w:val="left"/>
        <w:rPr>
          <w:rFonts w:asciiTheme="minorEastAsia" w:hAnsiTheme="minorEastAsia"/>
          <w:sz w:val="24"/>
          <w:szCs w:val="24"/>
        </w:rPr>
      </w:pPr>
    </w:p>
    <w:p w14:paraId="5D7E130C">
      <w:pPr>
        <w:widowControl/>
        <w:jc w:val="left"/>
        <w:rPr>
          <w:rFonts w:asciiTheme="minorEastAsia" w:hAnsiTheme="minorEastAsia"/>
          <w:sz w:val="24"/>
          <w:szCs w:val="24"/>
        </w:rPr>
      </w:pPr>
      <w:r>
        <w:rPr>
          <w:rFonts w:hint="eastAsia" w:asciiTheme="minorEastAsia" w:hAnsiTheme="minorEastAsia"/>
          <w:sz w:val="24"/>
          <w:szCs w:val="24"/>
        </w:rPr>
        <w:t>四、贵公司对市场供给情况的了解（可根据具体情况进行修改）：</w:t>
      </w:r>
    </w:p>
    <w:p w14:paraId="4284D2A5">
      <w:pPr>
        <w:widowControl/>
        <w:numPr>
          <w:ilvl w:val="0"/>
          <w:numId w:val="2"/>
        </w:numPr>
        <w:jc w:val="left"/>
        <w:rPr>
          <w:rFonts w:asciiTheme="minorEastAsia" w:hAnsiTheme="minorEastAsia"/>
          <w:sz w:val="24"/>
          <w:szCs w:val="24"/>
        </w:rPr>
      </w:pPr>
      <w:r>
        <w:rPr>
          <w:rFonts w:hint="eastAsia" w:asciiTheme="minorEastAsia" w:hAnsiTheme="minorEastAsia"/>
          <w:sz w:val="24"/>
          <w:szCs w:val="24"/>
        </w:rPr>
        <w:t>主要市场：</w:t>
      </w:r>
    </w:p>
    <w:p w14:paraId="66B982D4">
      <w:pPr>
        <w:widowControl/>
        <w:numPr>
          <w:ilvl w:val="0"/>
          <w:numId w:val="2"/>
        </w:numPr>
        <w:jc w:val="left"/>
        <w:rPr>
          <w:rFonts w:asciiTheme="minorEastAsia" w:hAnsiTheme="minorEastAsia"/>
          <w:sz w:val="24"/>
          <w:szCs w:val="24"/>
        </w:rPr>
      </w:pPr>
      <w:r>
        <w:rPr>
          <w:rFonts w:hint="eastAsia" w:asciiTheme="minorEastAsia" w:hAnsiTheme="minorEastAsia"/>
          <w:sz w:val="24"/>
          <w:szCs w:val="24"/>
        </w:rPr>
        <w:t>主要产品：</w:t>
      </w:r>
    </w:p>
    <w:p w14:paraId="7EDB73B5">
      <w:pPr>
        <w:widowControl/>
        <w:numPr>
          <w:ilvl w:val="0"/>
          <w:numId w:val="2"/>
        </w:numPr>
        <w:jc w:val="left"/>
        <w:rPr>
          <w:rFonts w:asciiTheme="minorEastAsia" w:hAnsiTheme="minorEastAsia"/>
          <w:sz w:val="24"/>
          <w:szCs w:val="24"/>
        </w:rPr>
      </w:pPr>
      <w:r>
        <w:rPr>
          <w:rFonts w:hint="eastAsia" w:asciiTheme="minorEastAsia" w:hAnsiTheme="minorEastAsia"/>
          <w:sz w:val="24"/>
          <w:szCs w:val="24"/>
        </w:rPr>
        <w:t>市场结构：</w:t>
      </w:r>
    </w:p>
    <w:p w14:paraId="2EE9B59B">
      <w:pPr>
        <w:widowControl/>
        <w:jc w:val="left"/>
        <w:rPr>
          <w:rFonts w:asciiTheme="minorEastAsia" w:hAnsiTheme="minorEastAsia"/>
          <w:sz w:val="24"/>
          <w:szCs w:val="24"/>
        </w:rPr>
      </w:pPr>
      <w:r>
        <w:rPr>
          <w:rFonts w:hint="eastAsia" w:asciiTheme="minorEastAsia" w:hAnsiTheme="minorEastAsia"/>
          <w:sz w:val="24"/>
          <w:szCs w:val="24"/>
        </w:rPr>
        <w:t>4、……</w:t>
      </w:r>
    </w:p>
    <w:p w14:paraId="4AC0CDAA">
      <w:pPr>
        <w:widowControl/>
        <w:jc w:val="left"/>
        <w:rPr>
          <w:rFonts w:asciiTheme="minorEastAsia" w:hAnsiTheme="minorEastAsia"/>
          <w:sz w:val="24"/>
          <w:szCs w:val="24"/>
        </w:rPr>
      </w:pPr>
    </w:p>
    <w:p w14:paraId="1838E485">
      <w:pPr>
        <w:widowControl/>
        <w:jc w:val="left"/>
        <w:rPr>
          <w:rFonts w:asciiTheme="minorEastAsia" w:hAnsiTheme="minorEastAsia"/>
          <w:sz w:val="24"/>
          <w:szCs w:val="24"/>
        </w:rPr>
      </w:pPr>
      <w:r>
        <w:rPr>
          <w:rFonts w:hint="eastAsia" w:asciiTheme="minorEastAsia" w:hAnsiTheme="minorEastAsia"/>
          <w:sz w:val="24"/>
          <w:szCs w:val="24"/>
        </w:rPr>
        <w:t>五、本项目可能涉及的运行维护、备品备件、耗材等后续采购情况：</w:t>
      </w:r>
    </w:p>
    <w:p w14:paraId="33143F65">
      <w:pPr>
        <w:rPr>
          <w:rFonts w:asciiTheme="minorEastAsia" w:hAnsiTheme="minorEastAsia"/>
          <w:sz w:val="24"/>
          <w:szCs w:val="24"/>
        </w:rPr>
      </w:pPr>
      <w:r>
        <w:rPr>
          <w:rFonts w:hint="eastAsia" w:asciiTheme="minorEastAsia" w:hAnsiTheme="minorEastAsia"/>
          <w:sz w:val="24"/>
          <w:szCs w:val="24"/>
        </w:rPr>
        <w:t>1、……</w:t>
      </w:r>
    </w:p>
    <w:p w14:paraId="611134F6">
      <w:pPr>
        <w:rPr>
          <w:rFonts w:asciiTheme="minorEastAsia" w:hAnsiTheme="minorEastAsia"/>
          <w:sz w:val="24"/>
          <w:szCs w:val="24"/>
        </w:rPr>
      </w:pPr>
    </w:p>
    <w:p w14:paraId="24E52400">
      <w:pPr>
        <w:jc w:val="left"/>
        <w:rPr>
          <w:rFonts w:asciiTheme="minorEastAsia" w:hAnsiTheme="minorEastAsia"/>
          <w:sz w:val="24"/>
          <w:szCs w:val="24"/>
        </w:rPr>
      </w:pPr>
      <w:r>
        <w:rPr>
          <w:rFonts w:hint="eastAsia" w:asciiTheme="minorEastAsia" w:hAnsiTheme="minorEastAsia"/>
          <w:sz w:val="24"/>
          <w:szCs w:val="24"/>
        </w:rPr>
        <w:t>六、其他相关情况：</w:t>
      </w:r>
    </w:p>
    <w:p w14:paraId="63A868E3">
      <w:pPr>
        <w:jc w:val="left"/>
        <w:rPr>
          <w:rFonts w:asciiTheme="minorEastAsia" w:hAnsiTheme="minorEastAsia"/>
          <w:sz w:val="24"/>
          <w:szCs w:val="24"/>
        </w:rPr>
      </w:pPr>
      <w:r>
        <w:rPr>
          <w:rFonts w:hint="eastAsia" w:asciiTheme="minorEastAsia" w:hAnsiTheme="minorEastAsia"/>
          <w:sz w:val="24"/>
          <w:szCs w:val="24"/>
        </w:rPr>
        <w:t>1、……</w:t>
      </w:r>
    </w:p>
    <w:p w14:paraId="248A49C8">
      <w:pPr>
        <w:jc w:val="left"/>
        <w:rPr>
          <w:rFonts w:asciiTheme="minorEastAsia" w:hAnsiTheme="minorEastAsia"/>
          <w:sz w:val="24"/>
          <w:szCs w:val="24"/>
        </w:rPr>
      </w:pPr>
    </w:p>
    <w:p w14:paraId="1AEA71D7">
      <w:pPr>
        <w:jc w:val="left"/>
        <w:rPr>
          <w:rFonts w:asciiTheme="minorEastAsia" w:hAnsiTheme="minorEastAsia"/>
          <w:sz w:val="24"/>
          <w:szCs w:val="24"/>
        </w:rPr>
      </w:pPr>
    </w:p>
    <w:p w14:paraId="5554F242">
      <w:pPr>
        <w:ind w:firstLine="4478" w:firstLineChars="1866"/>
        <w:rPr>
          <w:rFonts w:asciiTheme="minorEastAsia" w:hAnsiTheme="minorEastAsia"/>
          <w:sz w:val="24"/>
          <w:szCs w:val="24"/>
        </w:rPr>
      </w:pPr>
    </w:p>
    <w:p w14:paraId="0A459993">
      <w:pPr>
        <w:ind w:firstLine="4478" w:firstLineChars="1866"/>
        <w:rPr>
          <w:rFonts w:asciiTheme="minorEastAsia" w:hAnsiTheme="minorEastAsia"/>
          <w:sz w:val="24"/>
          <w:szCs w:val="24"/>
        </w:rPr>
      </w:pPr>
      <w:r>
        <w:rPr>
          <w:rFonts w:hint="eastAsia" w:asciiTheme="minorEastAsia" w:hAnsiTheme="minorEastAsia"/>
          <w:sz w:val="24"/>
          <w:szCs w:val="24"/>
        </w:rPr>
        <w:t>供应商名称（盖章）：</w:t>
      </w:r>
    </w:p>
    <w:p w14:paraId="5663163D">
      <w:pPr>
        <w:ind w:firstLine="4478" w:firstLineChars="1866"/>
        <w:rPr>
          <w:rFonts w:asciiTheme="minorEastAsia" w:hAnsiTheme="minorEastAsia"/>
          <w:sz w:val="24"/>
          <w:szCs w:val="24"/>
        </w:rPr>
      </w:pPr>
      <w:r>
        <w:rPr>
          <w:rFonts w:hint="eastAsia" w:asciiTheme="minorEastAsia" w:hAnsiTheme="minorEastAsia"/>
          <w:sz w:val="24"/>
          <w:szCs w:val="24"/>
        </w:rPr>
        <w:t>日期：</w:t>
      </w:r>
    </w:p>
    <w:p w14:paraId="066B0CA6">
      <w:pPr>
        <w:widowControl/>
        <w:jc w:val="left"/>
        <w:rPr>
          <w:rFonts w:asciiTheme="minorEastAsia" w:hAnsiTheme="minorEastAsia"/>
          <w:b/>
          <w:sz w:val="24"/>
          <w:szCs w:val="24"/>
        </w:rPr>
      </w:pPr>
      <w:r>
        <w:rPr>
          <w:rFonts w:asciiTheme="minorEastAsia" w:hAnsiTheme="minorEastAsia"/>
          <w:b/>
          <w:sz w:val="24"/>
          <w:szCs w:val="24"/>
        </w:rPr>
        <w:br w:type="page"/>
      </w:r>
    </w:p>
    <w:p w14:paraId="286D8C22">
      <w:pPr>
        <w:spacing w:line="380" w:lineRule="exact"/>
        <w:jc w:val="center"/>
        <w:rPr>
          <w:rFonts w:asciiTheme="minorEastAsia" w:hAnsiTheme="minorEastAsia"/>
          <w:b/>
          <w:sz w:val="24"/>
          <w:szCs w:val="24"/>
        </w:rPr>
      </w:pPr>
      <w:r>
        <w:rPr>
          <w:rFonts w:hint="eastAsia" w:asciiTheme="minorEastAsia" w:hAnsiTheme="minorEastAsia"/>
          <w:b/>
          <w:sz w:val="24"/>
          <w:szCs w:val="24"/>
        </w:rPr>
        <w:t>新方案模板（格式自拟，如有请提供）</w:t>
      </w:r>
    </w:p>
    <w:p w14:paraId="5A713D8D">
      <w:pPr>
        <w:ind w:firstLine="4478" w:firstLineChars="1866"/>
        <w:rPr>
          <w:rFonts w:asciiTheme="minorEastAsia" w:hAnsiTheme="minorEastAsia"/>
          <w:sz w:val="24"/>
          <w:szCs w:val="24"/>
        </w:rPr>
      </w:pPr>
    </w:p>
    <w:p w14:paraId="5D5AFEE6">
      <w:pPr>
        <w:ind w:firstLine="4478" w:firstLineChars="1866"/>
        <w:rPr>
          <w:rFonts w:asciiTheme="minorEastAsia" w:hAnsiTheme="minorEastAsia"/>
          <w:sz w:val="24"/>
          <w:szCs w:val="24"/>
        </w:rPr>
      </w:pPr>
    </w:p>
    <w:p w14:paraId="186D12FA">
      <w:pPr>
        <w:ind w:firstLine="4478" w:firstLineChars="1866"/>
        <w:rPr>
          <w:rFonts w:asciiTheme="minorEastAsia" w:hAnsiTheme="minorEastAsia"/>
          <w:sz w:val="24"/>
          <w:szCs w:val="24"/>
        </w:rPr>
      </w:pPr>
    </w:p>
    <w:p w14:paraId="394AADCB">
      <w:pPr>
        <w:ind w:firstLine="4478" w:firstLineChars="1866"/>
        <w:rPr>
          <w:rFonts w:asciiTheme="minorEastAsia" w:hAnsiTheme="minorEastAsia"/>
          <w:sz w:val="24"/>
          <w:szCs w:val="24"/>
        </w:rPr>
      </w:pPr>
    </w:p>
    <w:p w14:paraId="5B6D66B5">
      <w:pPr>
        <w:ind w:firstLine="4478" w:firstLineChars="1866"/>
        <w:rPr>
          <w:rFonts w:asciiTheme="minorEastAsia" w:hAnsiTheme="minorEastAsia"/>
          <w:sz w:val="24"/>
          <w:szCs w:val="24"/>
        </w:rPr>
      </w:pPr>
    </w:p>
    <w:p w14:paraId="58DE762D">
      <w:pPr>
        <w:ind w:firstLine="4478" w:firstLineChars="1866"/>
        <w:rPr>
          <w:rFonts w:asciiTheme="minorEastAsia" w:hAnsiTheme="minorEastAsia"/>
          <w:sz w:val="24"/>
          <w:szCs w:val="24"/>
        </w:rPr>
      </w:pPr>
    </w:p>
    <w:p w14:paraId="15723D02">
      <w:pPr>
        <w:ind w:firstLine="4478" w:firstLineChars="1866"/>
        <w:rPr>
          <w:rFonts w:asciiTheme="minorEastAsia" w:hAnsiTheme="minorEastAsia"/>
          <w:sz w:val="24"/>
          <w:szCs w:val="24"/>
        </w:rPr>
      </w:pPr>
    </w:p>
    <w:p w14:paraId="6E3C4A70">
      <w:pPr>
        <w:ind w:firstLine="4478" w:firstLineChars="1866"/>
        <w:rPr>
          <w:rFonts w:asciiTheme="minorEastAsia" w:hAnsiTheme="minorEastAsia"/>
          <w:sz w:val="24"/>
          <w:szCs w:val="24"/>
        </w:rPr>
      </w:pPr>
    </w:p>
    <w:p w14:paraId="015854C2">
      <w:pPr>
        <w:ind w:firstLine="4478" w:firstLineChars="1866"/>
        <w:rPr>
          <w:rFonts w:asciiTheme="minorEastAsia" w:hAnsiTheme="minorEastAsia"/>
          <w:sz w:val="24"/>
          <w:szCs w:val="24"/>
        </w:rPr>
      </w:pPr>
    </w:p>
    <w:p w14:paraId="5865C728">
      <w:pPr>
        <w:ind w:firstLine="4478" w:firstLineChars="1866"/>
        <w:rPr>
          <w:rFonts w:asciiTheme="minorEastAsia" w:hAnsiTheme="minorEastAsia"/>
          <w:sz w:val="24"/>
          <w:szCs w:val="24"/>
        </w:rPr>
      </w:pPr>
    </w:p>
    <w:p w14:paraId="02B6186A">
      <w:pPr>
        <w:ind w:firstLine="4478" w:firstLineChars="1866"/>
        <w:rPr>
          <w:rFonts w:asciiTheme="minorEastAsia" w:hAnsiTheme="minorEastAsia"/>
          <w:sz w:val="24"/>
          <w:szCs w:val="24"/>
        </w:rPr>
      </w:pPr>
    </w:p>
    <w:p w14:paraId="261E2DFB">
      <w:pPr>
        <w:ind w:firstLine="4478" w:firstLineChars="1866"/>
        <w:rPr>
          <w:rFonts w:asciiTheme="minorEastAsia" w:hAnsiTheme="minorEastAsia"/>
          <w:sz w:val="24"/>
          <w:szCs w:val="24"/>
        </w:rPr>
      </w:pPr>
    </w:p>
    <w:p w14:paraId="0DBC8BBE">
      <w:pPr>
        <w:ind w:firstLine="4478" w:firstLineChars="1866"/>
        <w:rPr>
          <w:rFonts w:asciiTheme="minorEastAsia" w:hAnsiTheme="minorEastAsia"/>
          <w:sz w:val="24"/>
          <w:szCs w:val="24"/>
        </w:rPr>
      </w:pPr>
    </w:p>
    <w:p w14:paraId="6B9E2714">
      <w:pPr>
        <w:ind w:firstLine="4478" w:firstLineChars="1866"/>
        <w:rPr>
          <w:rFonts w:asciiTheme="minorEastAsia" w:hAnsiTheme="minorEastAsia"/>
          <w:sz w:val="24"/>
          <w:szCs w:val="24"/>
        </w:rPr>
      </w:pPr>
    </w:p>
    <w:p w14:paraId="40DA8129">
      <w:pPr>
        <w:ind w:firstLine="4478" w:firstLineChars="1866"/>
        <w:rPr>
          <w:rFonts w:asciiTheme="minorEastAsia" w:hAnsiTheme="minorEastAsia"/>
          <w:sz w:val="24"/>
          <w:szCs w:val="24"/>
        </w:rPr>
      </w:pPr>
    </w:p>
    <w:p w14:paraId="3C6DD759">
      <w:pPr>
        <w:ind w:firstLine="4478" w:firstLineChars="1866"/>
        <w:rPr>
          <w:rFonts w:asciiTheme="minorEastAsia" w:hAnsiTheme="minorEastAsia"/>
          <w:sz w:val="24"/>
          <w:szCs w:val="24"/>
        </w:rPr>
      </w:pPr>
    </w:p>
    <w:p w14:paraId="173C4184">
      <w:pPr>
        <w:ind w:firstLine="4478" w:firstLineChars="1866"/>
        <w:rPr>
          <w:rFonts w:asciiTheme="minorEastAsia" w:hAnsiTheme="minorEastAsia"/>
          <w:sz w:val="24"/>
          <w:szCs w:val="24"/>
        </w:rPr>
      </w:pPr>
    </w:p>
    <w:p w14:paraId="5449D804">
      <w:pPr>
        <w:ind w:firstLine="4478" w:firstLineChars="1866"/>
        <w:rPr>
          <w:rFonts w:asciiTheme="minorEastAsia" w:hAnsiTheme="minorEastAsia"/>
          <w:sz w:val="24"/>
          <w:szCs w:val="24"/>
        </w:rPr>
      </w:pPr>
    </w:p>
    <w:p w14:paraId="66A1037C">
      <w:pPr>
        <w:ind w:firstLine="4478" w:firstLineChars="1866"/>
        <w:rPr>
          <w:rFonts w:asciiTheme="minorEastAsia" w:hAnsiTheme="minorEastAsia"/>
          <w:sz w:val="24"/>
          <w:szCs w:val="24"/>
        </w:rPr>
      </w:pPr>
    </w:p>
    <w:p w14:paraId="0BDEAD55">
      <w:pPr>
        <w:ind w:firstLine="4478" w:firstLineChars="1866"/>
        <w:rPr>
          <w:rFonts w:asciiTheme="minorEastAsia" w:hAnsiTheme="minorEastAsia"/>
          <w:sz w:val="24"/>
          <w:szCs w:val="24"/>
        </w:rPr>
      </w:pPr>
      <w:r>
        <w:rPr>
          <w:rFonts w:hint="eastAsia" w:asciiTheme="minorEastAsia" w:hAnsiTheme="minorEastAsia"/>
          <w:sz w:val="24"/>
          <w:szCs w:val="24"/>
        </w:rPr>
        <w:t>供应商名称（盖章）：</w:t>
      </w:r>
    </w:p>
    <w:p w14:paraId="56337247">
      <w:pPr>
        <w:spacing w:line="380" w:lineRule="exact"/>
        <w:ind w:firstLine="4478" w:firstLineChars="1866"/>
        <w:jc w:val="left"/>
        <w:rPr>
          <w:rFonts w:asciiTheme="minorEastAsia" w:hAnsiTheme="minorEastAsia"/>
          <w:sz w:val="24"/>
          <w:szCs w:val="24"/>
        </w:rPr>
      </w:pPr>
      <w:r>
        <w:rPr>
          <w:rFonts w:hint="eastAsia" w:asciiTheme="minorEastAsia" w:hAnsiTheme="minorEastAsia"/>
          <w:sz w:val="24"/>
          <w:szCs w:val="24"/>
        </w:rPr>
        <w:t>日期：</w:t>
      </w: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9991091"/>
    </w:sdtPr>
    <w:sdtContent>
      <w:sdt>
        <w:sdtPr>
          <w:id w:val="1728636285"/>
        </w:sdtPr>
        <w:sdtContent>
          <w:p w14:paraId="2D3DB6EE">
            <w:pPr>
              <w:pStyle w:val="7"/>
              <w:jc w:val="center"/>
            </w:pP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14</w:t>
            </w:r>
            <w:r>
              <w:rPr>
                <w:b/>
                <w:bCs/>
                <w:sz w:val="24"/>
                <w:szCs w:val="24"/>
              </w:rPr>
              <w:fldChar w:fldCharType="end"/>
            </w:r>
          </w:p>
        </w:sdtContent>
      </w:sdt>
    </w:sdtContent>
  </w:sdt>
  <w:p w14:paraId="6DF9B1DF">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AB5BE8"/>
    <w:multiLevelType w:val="singleLevel"/>
    <w:tmpl w:val="D9AB5BE8"/>
    <w:lvl w:ilvl="0" w:tentative="0">
      <w:start w:val="1"/>
      <w:numFmt w:val="decimal"/>
      <w:suff w:val="nothing"/>
      <w:lvlText w:val="%1、"/>
      <w:lvlJc w:val="left"/>
    </w:lvl>
  </w:abstractNum>
  <w:abstractNum w:abstractNumId="1">
    <w:nsid w:val="E51AE078"/>
    <w:multiLevelType w:val="singleLevel"/>
    <w:tmpl w:val="E51AE078"/>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A67B3"/>
    <w:rsid w:val="00011B7B"/>
    <w:rsid w:val="000162AE"/>
    <w:rsid w:val="00025629"/>
    <w:rsid w:val="000428E7"/>
    <w:rsid w:val="0005296F"/>
    <w:rsid w:val="00061997"/>
    <w:rsid w:val="00063A1D"/>
    <w:rsid w:val="00063CBB"/>
    <w:rsid w:val="00073E4C"/>
    <w:rsid w:val="00074151"/>
    <w:rsid w:val="00086499"/>
    <w:rsid w:val="000A29B5"/>
    <w:rsid w:val="000B0964"/>
    <w:rsid w:val="000D31E4"/>
    <w:rsid w:val="000E7A4A"/>
    <w:rsid w:val="000F5F4C"/>
    <w:rsid w:val="001014EF"/>
    <w:rsid w:val="00114AC7"/>
    <w:rsid w:val="001208E7"/>
    <w:rsid w:val="001217C4"/>
    <w:rsid w:val="0012375B"/>
    <w:rsid w:val="00147A4B"/>
    <w:rsid w:val="0015339F"/>
    <w:rsid w:val="001618F8"/>
    <w:rsid w:val="00161D8C"/>
    <w:rsid w:val="0016451C"/>
    <w:rsid w:val="00165087"/>
    <w:rsid w:val="001A1AC1"/>
    <w:rsid w:val="001B1ABC"/>
    <w:rsid w:val="001C1607"/>
    <w:rsid w:val="001C4B0A"/>
    <w:rsid w:val="001D2B2E"/>
    <w:rsid w:val="001E6BB1"/>
    <w:rsid w:val="001F2FB2"/>
    <w:rsid w:val="001F310E"/>
    <w:rsid w:val="0021177B"/>
    <w:rsid w:val="002119E1"/>
    <w:rsid w:val="0021400F"/>
    <w:rsid w:val="0023331E"/>
    <w:rsid w:val="0024348E"/>
    <w:rsid w:val="00245047"/>
    <w:rsid w:val="002545E3"/>
    <w:rsid w:val="002644DE"/>
    <w:rsid w:val="00281B3C"/>
    <w:rsid w:val="00286EAF"/>
    <w:rsid w:val="00291DC0"/>
    <w:rsid w:val="00293D91"/>
    <w:rsid w:val="00294B7E"/>
    <w:rsid w:val="00296D43"/>
    <w:rsid w:val="002977BF"/>
    <w:rsid w:val="002B2FFB"/>
    <w:rsid w:val="002B3DC5"/>
    <w:rsid w:val="002D0DDA"/>
    <w:rsid w:val="002D6C65"/>
    <w:rsid w:val="002E3FFE"/>
    <w:rsid w:val="002E46FA"/>
    <w:rsid w:val="002E7646"/>
    <w:rsid w:val="002F01AB"/>
    <w:rsid w:val="002F097E"/>
    <w:rsid w:val="002F4234"/>
    <w:rsid w:val="003078D2"/>
    <w:rsid w:val="00317786"/>
    <w:rsid w:val="003236E4"/>
    <w:rsid w:val="00326D6F"/>
    <w:rsid w:val="00331745"/>
    <w:rsid w:val="00342FB9"/>
    <w:rsid w:val="00346BDE"/>
    <w:rsid w:val="00361E0B"/>
    <w:rsid w:val="003674D2"/>
    <w:rsid w:val="00377F19"/>
    <w:rsid w:val="00382E3F"/>
    <w:rsid w:val="0039108C"/>
    <w:rsid w:val="00395A4D"/>
    <w:rsid w:val="00396099"/>
    <w:rsid w:val="003A707F"/>
    <w:rsid w:val="003B563E"/>
    <w:rsid w:val="003C4F2E"/>
    <w:rsid w:val="003D3BB8"/>
    <w:rsid w:val="003E021B"/>
    <w:rsid w:val="003F673B"/>
    <w:rsid w:val="003F6841"/>
    <w:rsid w:val="00404937"/>
    <w:rsid w:val="00406B98"/>
    <w:rsid w:val="00407E8C"/>
    <w:rsid w:val="00413394"/>
    <w:rsid w:val="004235CE"/>
    <w:rsid w:val="00424494"/>
    <w:rsid w:val="0042739D"/>
    <w:rsid w:val="004320D5"/>
    <w:rsid w:val="00445184"/>
    <w:rsid w:val="00453315"/>
    <w:rsid w:val="00454B5B"/>
    <w:rsid w:val="00460ABB"/>
    <w:rsid w:val="00464601"/>
    <w:rsid w:val="00473B00"/>
    <w:rsid w:val="0048291E"/>
    <w:rsid w:val="00484993"/>
    <w:rsid w:val="00497A42"/>
    <w:rsid w:val="004A3207"/>
    <w:rsid w:val="004A67B3"/>
    <w:rsid w:val="004B65CF"/>
    <w:rsid w:val="004C09AF"/>
    <w:rsid w:val="004D01DD"/>
    <w:rsid w:val="004D1939"/>
    <w:rsid w:val="004D2AAE"/>
    <w:rsid w:val="004D6823"/>
    <w:rsid w:val="004E0A5D"/>
    <w:rsid w:val="004E1D14"/>
    <w:rsid w:val="004E5502"/>
    <w:rsid w:val="004E5F11"/>
    <w:rsid w:val="004F4ACA"/>
    <w:rsid w:val="004F5000"/>
    <w:rsid w:val="00501724"/>
    <w:rsid w:val="005170DB"/>
    <w:rsid w:val="00531534"/>
    <w:rsid w:val="00544CF7"/>
    <w:rsid w:val="00560E92"/>
    <w:rsid w:val="005630FE"/>
    <w:rsid w:val="00566139"/>
    <w:rsid w:val="005741A6"/>
    <w:rsid w:val="00584DC5"/>
    <w:rsid w:val="00590AD9"/>
    <w:rsid w:val="00593E8A"/>
    <w:rsid w:val="005946EE"/>
    <w:rsid w:val="005A06A6"/>
    <w:rsid w:val="005A682E"/>
    <w:rsid w:val="005B1857"/>
    <w:rsid w:val="005B63C2"/>
    <w:rsid w:val="005B79F6"/>
    <w:rsid w:val="005C2008"/>
    <w:rsid w:val="005C58E9"/>
    <w:rsid w:val="005C5B64"/>
    <w:rsid w:val="005D300D"/>
    <w:rsid w:val="006049E0"/>
    <w:rsid w:val="00613225"/>
    <w:rsid w:val="00614E46"/>
    <w:rsid w:val="00643C0E"/>
    <w:rsid w:val="0066319A"/>
    <w:rsid w:val="00663E93"/>
    <w:rsid w:val="00670315"/>
    <w:rsid w:val="0069675F"/>
    <w:rsid w:val="006A261E"/>
    <w:rsid w:val="006C3202"/>
    <w:rsid w:val="006D5C7A"/>
    <w:rsid w:val="006E1A19"/>
    <w:rsid w:val="007174D1"/>
    <w:rsid w:val="00732594"/>
    <w:rsid w:val="0073417C"/>
    <w:rsid w:val="0074166D"/>
    <w:rsid w:val="00742938"/>
    <w:rsid w:val="0074655F"/>
    <w:rsid w:val="007718B6"/>
    <w:rsid w:val="00777D24"/>
    <w:rsid w:val="00780D0D"/>
    <w:rsid w:val="00791560"/>
    <w:rsid w:val="00792029"/>
    <w:rsid w:val="00794C87"/>
    <w:rsid w:val="007A0100"/>
    <w:rsid w:val="007C2D7C"/>
    <w:rsid w:val="007C7DDC"/>
    <w:rsid w:val="007D33FA"/>
    <w:rsid w:val="007D6A4B"/>
    <w:rsid w:val="007F0195"/>
    <w:rsid w:val="007F185A"/>
    <w:rsid w:val="007F491E"/>
    <w:rsid w:val="0080368D"/>
    <w:rsid w:val="00822368"/>
    <w:rsid w:val="00831061"/>
    <w:rsid w:val="00834BE0"/>
    <w:rsid w:val="008461EB"/>
    <w:rsid w:val="00860DE7"/>
    <w:rsid w:val="00865FFD"/>
    <w:rsid w:val="00870752"/>
    <w:rsid w:val="008D6905"/>
    <w:rsid w:val="008D795C"/>
    <w:rsid w:val="008F0DD1"/>
    <w:rsid w:val="00904BEC"/>
    <w:rsid w:val="00906B4D"/>
    <w:rsid w:val="009349DF"/>
    <w:rsid w:val="009509CD"/>
    <w:rsid w:val="0095646B"/>
    <w:rsid w:val="00957076"/>
    <w:rsid w:val="00957CA1"/>
    <w:rsid w:val="0096046C"/>
    <w:rsid w:val="00961549"/>
    <w:rsid w:val="0096173E"/>
    <w:rsid w:val="00965980"/>
    <w:rsid w:val="009660A8"/>
    <w:rsid w:val="00972461"/>
    <w:rsid w:val="0097648E"/>
    <w:rsid w:val="00985034"/>
    <w:rsid w:val="00990779"/>
    <w:rsid w:val="009B607F"/>
    <w:rsid w:val="009C4924"/>
    <w:rsid w:val="009F2B9E"/>
    <w:rsid w:val="00A1230A"/>
    <w:rsid w:val="00A137B0"/>
    <w:rsid w:val="00A14A9B"/>
    <w:rsid w:val="00A24A18"/>
    <w:rsid w:val="00A24CF9"/>
    <w:rsid w:val="00A26C11"/>
    <w:rsid w:val="00A26CD0"/>
    <w:rsid w:val="00A334B9"/>
    <w:rsid w:val="00A4375E"/>
    <w:rsid w:val="00A46EC8"/>
    <w:rsid w:val="00A54CBF"/>
    <w:rsid w:val="00AA25EB"/>
    <w:rsid w:val="00AA2DC1"/>
    <w:rsid w:val="00AA3422"/>
    <w:rsid w:val="00AB2BD4"/>
    <w:rsid w:val="00AC1894"/>
    <w:rsid w:val="00AC1A63"/>
    <w:rsid w:val="00AD0A07"/>
    <w:rsid w:val="00AE3A89"/>
    <w:rsid w:val="00AE6DDC"/>
    <w:rsid w:val="00AF1059"/>
    <w:rsid w:val="00AF2C8E"/>
    <w:rsid w:val="00AF3BE1"/>
    <w:rsid w:val="00AF6A0E"/>
    <w:rsid w:val="00B02B5D"/>
    <w:rsid w:val="00B43B27"/>
    <w:rsid w:val="00B452BB"/>
    <w:rsid w:val="00B46624"/>
    <w:rsid w:val="00B477C7"/>
    <w:rsid w:val="00B62DF7"/>
    <w:rsid w:val="00B705EC"/>
    <w:rsid w:val="00B741A3"/>
    <w:rsid w:val="00B7646B"/>
    <w:rsid w:val="00BC7AF4"/>
    <w:rsid w:val="00BD0271"/>
    <w:rsid w:val="00BD0639"/>
    <w:rsid w:val="00BD3EAA"/>
    <w:rsid w:val="00BE031F"/>
    <w:rsid w:val="00BF19F7"/>
    <w:rsid w:val="00C02822"/>
    <w:rsid w:val="00C03EF6"/>
    <w:rsid w:val="00C0751E"/>
    <w:rsid w:val="00C250FE"/>
    <w:rsid w:val="00C328D0"/>
    <w:rsid w:val="00C33032"/>
    <w:rsid w:val="00C44756"/>
    <w:rsid w:val="00C55209"/>
    <w:rsid w:val="00C57E00"/>
    <w:rsid w:val="00C6783B"/>
    <w:rsid w:val="00C83F36"/>
    <w:rsid w:val="00C90D9D"/>
    <w:rsid w:val="00CA20FC"/>
    <w:rsid w:val="00CA2C80"/>
    <w:rsid w:val="00CA5988"/>
    <w:rsid w:val="00CB2C23"/>
    <w:rsid w:val="00CB5AC5"/>
    <w:rsid w:val="00CD76B8"/>
    <w:rsid w:val="00CD7ABF"/>
    <w:rsid w:val="00CE4CE7"/>
    <w:rsid w:val="00D04CB0"/>
    <w:rsid w:val="00D23B44"/>
    <w:rsid w:val="00D27512"/>
    <w:rsid w:val="00D30C09"/>
    <w:rsid w:val="00D36D7C"/>
    <w:rsid w:val="00D374FE"/>
    <w:rsid w:val="00D47CF6"/>
    <w:rsid w:val="00D534FE"/>
    <w:rsid w:val="00D6322A"/>
    <w:rsid w:val="00D76D9E"/>
    <w:rsid w:val="00D82A11"/>
    <w:rsid w:val="00D92C5E"/>
    <w:rsid w:val="00DA2F83"/>
    <w:rsid w:val="00DA6AA0"/>
    <w:rsid w:val="00DB037E"/>
    <w:rsid w:val="00DC05C1"/>
    <w:rsid w:val="00DC33BB"/>
    <w:rsid w:val="00DC6558"/>
    <w:rsid w:val="00DD116F"/>
    <w:rsid w:val="00DD35F4"/>
    <w:rsid w:val="00DD5668"/>
    <w:rsid w:val="00DE1EA4"/>
    <w:rsid w:val="00E0659B"/>
    <w:rsid w:val="00E07CF6"/>
    <w:rsid w:val="00E1284C"/>
    <w:rsid w:val="00E13CF0"/>
    <w:rsid w:val="00E21554"/>
    <w:rsid w:val="00E32558"/>
    <w:rsid w:val="00E36022"/>
    <w:rsid w:val="00E47D7E"/>
    <w:rsid w:val="00E56A78"/>
    <w:rsid w:val="00E66F68"/>
    <w:rsid w:val="00E70B75"/>
    <w:rsid w:val="00E90808"/>
    <w:rsid w:val="00E92024"/>
    <w:rsid w:val="00E9742E"/>
    <w:rsid w:val="00EA5651"/>
    <w:rsid w:val="00EB3688"/>
    <w:rsid w:val="00EB740D"/>
    <w:rsid w:val="00EC1BF3"/>
    <w:rsid w:val="00EC4B9C"/>
    <w:rsid w:val="00ED0B0F"/>
    <w:rsid w:val="00ED1D1F"/>
    <w:rsid w:val="00ED7161"/>
    <w:rsid w:val="00EE4C5A"/>
    <w:rsid w:val="00EF15EE"/>
    <w:rsid w:val="00F05CAA"/>
    <w:rsid w:val="00F1422B"/>
    <w:rsid w:val="00F349E6"/>
    <w:rsid w:val="00F34AF5"/>
    <w:rsid w:val="00F4155E"/>
    <w:rsid w:val="00F423F6"/>
    <w:rsid w:val="00F42BE4"/>
    <w:rsid w:val="00F512BC"/>
    <w:rsid w:val="00F54428"/>
    <w:rsid w:val="00F65A7D"/>
    <w:rsid w:val="00F66903"/>
    <w:rsid w:val="00F70853"/>
    <w:rsid w:val="00F77B55"/>
    <w:rsid w:val="00F834D6"/>
    <w:rsid w:val="00F83755"/>
    <w:rsid w:val="00F86BC9"/>
    <w:rsid w:val="00FA7027"/>
    <w:rsid w:val="00FA7CB1"/>
    <w:rsid w:val="00FB6A6B"/>
    <w:rsid w:val="00FC0468"/>
    <w:rsid w:val="00FF3799"/>
    <w:rsid w:val="02602CC7"/>
    <w:rsid w:val="04686112"/>
    <w:rsid w:val="047E2AEC"/>
    <w:rsid w:val="050E6EAF"/>
    <w:rsid w:val="05513C6C"/>
    <w:rsid w:val="08195C8A"/>
    <w:rsid w:val="08E0477D"/>
    <w:rsid w:val="094D1487"/>
    <w:rsid w:val="0A6252A9"/>
    <w:rsid w:val="0CEC6388"/>
    <w:rsid w:val="0F0C4256"/>
    <w:rsid w:val="0F20297D"/>
    <w:rsid w:val="0F7B2E81"/>
    <w:rsid w:val="118D538D"/>
    <w:rsid w:val="12283C95"/>
    <w:rsid w:val="123E1812"/>
    <w:rsid w:val="12612D87"/>
    <w:rsid w:val="131976EE"/>
    <w:rsid w:val="146E435F"/>
    <w:rsid w:val="15270ED8"/>
    <w:rsid w:val="1718007F"/>
    <w:rsid w:val="1850450B"/>
    <w:rsid w:val="18B01218"/>
    <w:rsid w:val="23DB0220"/>
    <w:rsid w:val="245A3D26"/>
    <w:rsid w:val="25501845"/>
    <w:rsid w:val="25F81179"/>
    <w:rsid w:val="27B03D99"/>
    <w:rsid w:val="2B2E1935"/>
    <w:rsid w:val="2B5D12BD"/>
    <w:rsid w:val="2CF55A00"/>
    <w:rsid w:val="2DFA15B8"/>
    <w:rsid w:val="2E0F481C"/>
    <w:rsid w:val="2F7D2CA6"/>
    <w:rsid w:val="31C30D7B"/>
    <w:rsid w:val="34102DC9"/>
    <w:rsid w:val="3498098C"/>
    <w:rsid w:val="37011251"/>
    <w:rsid w:val="3AAC6070"/>
    <w:rsid w:val="3D026BFA"/>
    <w:rsid w:val="41EA3458"/>
    <w:rsid w:val="43535CC3"/>
    <w:rsid w:val="46574B38"/>
    <w:rsid w:val="468772D2"/>
    <w:rsid w:val="47315B18"/>
    <w:rsid w:val="49672667"/>
    <w:rsid w:val="4B274F85"/>
    <w:rsid w:val="4B376212"/>
    <w:rsid w:val="4C090889"/>
    <w:rsid w:val="4C9F34E1"/>
    <w:rsid w:val="4E157897"/>
    <w:rsid w:val="4ED66172"/>
    <w:rsid w:val="531F6A59"/>
    <w:rsid w:val="56B76DF6"/>
    <w:rsid w:val="5AF63B00"/>
    <w:rsid w:val="5CDE66FA"/>
    <w:rsid w:val="60021A2F"/>
    <w:rsid w:val="61BD6085"/>
    <w:rsid w:val="61D06748"/>
    <w:rsid w:val="627951E6"/>
    <w:rsid w:val="62F37B99"/>
    <w:rsid w:val="63870A9D"/>
    <w:rsid w:val="658520A1"/>
    <w:rsid w:val="6A424CA4"/>
    <w:rsid w:val="6B7F000A"/>
    <w:rsid w:val="6C150ACE"/>
    <w:rsid w:val="6FF95461"/>
    <w:rsid w:val="74B87DEC"/>
    <w:rsid w:val="751B044B"/>
    <w:rsid w:val="76A856BE"/>
    <w:rsid w:val="77D644F9"/>
    <w:rsid w:val="793C1CA9"/>
    <w:rsid w:val="7B2C72A3"/>
    <w:rsid w:val="7C4438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9"/>
    <w:semiHidden/>
    <w:unhideWhenUsed/>
    <w:qFormat/>
    <w:uiPriority w:val="0"/>
    <w:pPr>
      <w:jc w:val="left"/>
    </w:pPr>
  </w:style>
  <w:style w:type="paragraph" w:styleId="3">
    <w:name w:val="Body Text"/>
    <w:basedOn w:val="1"/>
    <w:next w:val="1"/>
    <w:link w:val="22"/>
    <w:unhideWhenUsed/>
    <w:qFormat/>
    <w:uiPriority w:val="99"/>
    <w:pPr>
      <w:spacing w:line="380" w:lineRule="exact"/>
    </w:pPr>
    <w:rPr>
      <w:rFonts w:ascii="Times New Roman" w:hAnsi="Times New Roman" w:eastAsia="宋体" w:cs="Times New Roman"/>
      <w:color w:val="000000"/>
      <w:kern w:val="0"/>
      <w:sz w:val="24"/>
      <w:szCs w:val="24"/>
    </w:rPr>
  </w:style>
  <w:style w:type="paragraph" w:styleId="4">
    <w:name w:val="Body Text Indent"/>
    <w:basedOn w:val="1"/>
    <w:next w:val="5"/>
    <w:link w:val="23"/>
    <w:qFormat/>
    <w:uiPriority w:val="0"/>
    <w:pPr>
      <w:spacing w:after="120" w:line="360" w:lineRule="atLeast"/>
      <w:ind w:left="420" w:leftChars="200"/>
    </w:pPr>
    <w:rPr>
      <w:rFonts w:ascii="Times New Roman" w:hAnsi="Times New Roman" w:eastAsia="宋体" w:cs="Times New Roman"/>
      <w:color w:val="000000"/>
      <w:kern w:val="0"/>
      <w:szCs w:val="21"/>
    </w:rPr>
  </w:style>
  <w:style w:type="paragraph" w:styleId="5">
    <w:name w:val="envelope return"/>
    <w:basedOn w:val="1"/>
    <w:qFormat/>
    <w:uiPriority w:val="99"/>
    <w:pPr>
      <w:snapToGrid w:val="0"/>
      <w:spacing w:line="360" w:lineRule="atLeast"/>
    </w:pPr>
    <w:rPr>
      <w:rFonts w:ascii="Arial" w:hAnsi="Arial" w:eastAsia="宋体" w:cs="Times New Roman"/>
      <w:color w:val="000000"/>
      <w:kern w:val="0"/>
      <w:szCs w:val="21"/>
    </w:rPr>
  </w:style>
  <w:style w:type="paragraph" w:styleId="6">
    <w:name w:val="Balloon Text"/>
    <w:basedOn w:val="1"/>
    <w:link w:val="19"/>
    <w:semiHidden/>
    <w:unhideWhenUsed/>
    <w:qFormat/>
    <w:uiPriority w:val="99"/>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2"/>
    <w:basedOn w:val="1"/>
    <w:next w:val="1"/>
    <w:qFormat/>
    <w:uiPriority w:val="0"/>
    <w:pPr>
      <w:spacing w:line="360" w:lineRule="atLeast"/>
      <w:ind w:left="210"/>
      <w:jc w:val="left"/>
    </w:pPr>
    <w:rPr>
      <w:rFonts w:ascii="Times New Roman" w:hAnsi="Times New Roman" w:eastAsia="宋体" w:cs="Times New Roman"/>
      <w:smallCaps/>
      <w:color w:val="000000"/>
      <w:kern w:val="0"/>
      <w:sz w:val="20"/>
      <w:szCs w:val="20"/>
    </w:rPr>
  </w:style>
  <w:style w:type="paragraph" w:styleId="10">
    <w:name w:val="annotation subject"/>
    <w:basedOn w:val="2"/>
    <w:next w:val="2"/>
    <w:link w:val="30"/>
    <w:semiHidden/>
    <w:unhideWhenUsed/>
    <w:qFormat/>
    <w:uiPriority w:val="99"/>
    <w:rPr>
      <w:b/>
      <w:bCs/>
    </w:rPr>
  </w:style>
  <w:style w:type="paragraph" w:styleId="11">
    <w:name w:val="Body Text First Indent 2"/>
    <w:basedOn w:val="4"/>
    <w:link w:val="24"/>
    <w:qFormat/>
    <w:uiPriority w:val="0"/>
    <w:pPr>
      <w:spacing w:before="100" w:beforeAutospacing="1" w:after="0" w:line="200" w:lineRule="exact"/>
      <w:ind w:firstLine="420" w:firstLineChars="200"/>
    </w:pPr>
    <w:rPr>
      <w:rFonts w:ascii="Verdana" w:hAnsi="宋体" w:cs="宋体"/>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annotation reference"/>
    <w:basedOn w:val="14"/>
    <w:semiHidden/>
    <w:unhideWhenUsed/>
    <w:qFormat/>
    <w:uiPriority w:val="99"/>
    <w:rPr>
      <w:sz w:val="21"/>
      <w:szCs w:val="21"/>
    </w:rPr>
  </w:style>
  <w:style w:type="character" w:customStyle="1" w:styleId="16">
    <w:name w:val="页眉 Char"/>
    <w:basedOn w:val="14"/>
    <w:link w:val="8"/>
    <w:qFormat/>
    <w:uiPriority w:val="99"/>
    <w:rPr>
      <w:sz w:val="18"/>
      <w:szCs w:val="18"/>
    </w:rPr>
  </w:style>
  <w:style w:type="character" w:customStyle="1" w:styleId="17">
    <w:name w:val="页脚 Char"/>
    <w:basedOn w:val="14"/>
    <w:link w:val="7"/>
    <w:qFormat/>
    <w:uiPriority w:val="99"/>
    <w:rPr>
      <w:sz w:val="18"/>
      <w:szCs w:val="18"/>
    </w:rPr>
  </w:style>
  <w:style w:type="paragraph" w:styleId="18">
    <w:name w:val="List Paragraph"/>
    <w:basedOn w:val="1"/>
    <w:qFormat/>
    <w:uiPriority w:val="34"/>
    <w:pPr>
      <w:ind w:firstLine="420" w:firstLineChars="200"/>
    </w:pPr>
  </w:style>
  <w:style w:type="character" w:customStyle="1" w:styleId="19">
    <w:name w:val="批注框文本 Char"/>
    <w:basedOn w:val="14"/>
    <w:link w:val="6"/>
    <w:semiHidden/>
    <w:qFormat/>
    <w:uiPriority w:val="99"/>
    <w:rPr>
      <w:sz w:val="18"/>
      <w:szCs w:val="18"/>
    </w:rPr>
  </w:style>
  <w:style w:type="character" w:customStyle="1" w:styleId="20">
    <w:name w:val="font01"/>
    <w:basedOn w:val="14"/>
    <w:qFormat/>
    <w:uiPriority w:val="0"/>
    <w:rPr>
      <w:rFonts w:ascii="Tahoma" w:hAnsi="Tahoma" w:eastAsia="Tahoma" w:cs="Tahoma"/>
      <w:color w:val="000000"/>
      <w:sz w:val="20"/>
      <w:szCs w:val="20"/>
      <w:u w:val="none"/>
    </w:rPr>
  </w:style>
  <w:style w:type="character" w:customStyle="1" w:styleId="21">
    <w:name w:val="font11"/>
    <w:basedOn w:val="14"/>
    <w:qFormat/>
    <w:uiPriority w:val="0"/>
    <w:rPr>
      <w:rFonts w:hint="eastAsia" w:ascii="宋体" w:hAnsi="宋体" w:eastAsia="宋体" w:cs="宋体"/>
      <w:color w:val="000000"/>
      <w:sz w:val="20"/>
      <w:szCs w:val="20"/>
      <w:u w:val="none"/>
    </w:rPr>
  </w:style>
  <w:style w:type="character" w:customStyle="1" w:styleId="22">
    <w:name w:val="正文文本 Char"/>
    <w:basedOn w:val="14"/>
    <w:link w:val="3"/>
    <w:qFormat/>
    <w:uiPriority w:val="99"/>
    <w:rPr>
      <w:color w:val="000000"/>
      <w:sz w:val="24"/>
      <w:szCs w:val="24"/>
    </w:rPr>
  </w:style>
  <w:style w:type="character" w:customStyle="1" w:styleId="23">
    <w:name w:val="正文文本缩进 Char"/>
    <w:basedOn w:val="14"/>
    <w:link w:val="4"/>
    <w:qFormat/>
    <w:uiPriority w:val="0"/>
    <w:rPr>
      <w:color w:val="000000"/>
      <w:sz w:val="21"/>
      <w:szCs w:val="21"/>
    </w:rPr>
  </w:style>
  <w:style w:type="character" w:customStyle="1" w:styleId="24">
    <w:name w:val="正文首行缩进 2 Char"/>
    <w:basedOn w:val="23"/>
    <w:link w:val="11"/>
    <w:qFormat/>
    <w:uiPriority w:val="0"/>
    <w:rPr>
      <w:rFonts w:ascii="Verdana" w:hAnsi="宋体" w:cs="宋体"/>
      <w:color w:val="000000"/>
      <w:sz w:val="21"/>
      <w:szCs w:val="21"/>
    </w:rPr>
  </w:style>
  <w:style w:type="paragraph" w:customStyle="1" w:styleId="25">
    <w:name w:val="表格文字"/>
    <w:qFormat/>
    <w:uiPriority w:val="0"/>
    <w:pPr>
      <w:jc w:val="center"/>
    </w:pPr>
    <w:rPr>
      <w:rFonts w:ascii="Calibri" w:hAnsi="Calibri" w:eastAsia="宋体" w:cs="Times New Roman"/>
      <w:kern w:val="2"/>
      <w:sz w:val="21"/>
      <w:szCs w:val="21"/>
      <w:lang w:val="en-US" w:eastAsia="zh-CN" w:bidi="ar-SA"/>
    </w:rPr>
  </w:style>
  <w:style w:type="character" w:customStyle="1" w:styleId="26">
    <w:name w:val="font51"/>
    <w:basedOn w:val="14"/>
    <w:qFormat/>
    <w:uiPriority w:val="0"/>
    <w:rPr>
      <w:rFonts w:hint="eastAsia" w:ascii="宋体" w:hAnsi="宋体" w:eastAsia="宋体" w:cs="宋体"/>
      <w:color w:val="000000"/>
      <w:sz w:val="22"/>
      <w:szCs w:val="22"/>
      <w:u w:val="none"/>
    </w:rPr>
  </w:style>
  <w:style w:type="character" w:customStyle="1" w:styleId="27">
    <w:name w:val="font61"/>
    <w:basedOn w:val="14"/>
    <w:qFormat/>
    <w:uiPriority w:val="0"/>
    <w:rPr>
      <w:rFonts w:hint="eastAsia" w:ascii="宋体" w:hAnsi="宋体" w:eastAsia="宋体" w:cs="宋体"/>
      <w:color w:val="000000"/>
      <w:sz w:val="22"/>
      <w:szCs w:val="22"/>
      <w:u w:val="none"/>
    </w:rPr>
  </w:style>
  <w:style w:type="character" w:customStyle="1" w:styleId="28">
    <w:name w:val="font21"/>
    <w:basedOn w:val="14"/>
    <w:qFormat/>
    <w:uiPriority w:val="0"/>
    <w:rPr>
      <w:rFonts w:hint="eastAsia" w:ascii="宋体" w:hAnsi="宋体" w:eastAsia="宋体" w:cs="宋体"/>
      <w:color w:val="000000"/>
      <w:sz w:val="22"/>
      <w:szCs w:val="22"/>
      <w:u w:val="none"/>
    </w:rPr>
  </w:style>
  <w:style w:type="character" w:customStyle="1" w:styleId="29">
    <w:name w:val="批注文字 Char"/>
    <w:basedOn w:val="14"/>
    <w:link w:val="2"/>
    <w:semiHidden/>
    <w:qFormat/>
    <w:uiPriority w:val="0"/>
    <w:rPr>
      <w:rFonts w:asciiTheme="minorHAnsi" w:hAnsiTheme="minorHAnsi" w:eastAsiaTheme="minorEastAsia" w:cstheme="minorBidi"/>
      <w:kern w:val="2"/>
      <w:sz w:val="21"/>
      <w:szCs w:val="22"/>
    </w:rPr>
  </w:style>
  <w:style w:type="character" w:customStyle="1" w:styleId="30">
    <w:name w:val="批注主题 Char"/>
    <w:basedOn w:val="29"/>
    <w:link w:val="10"/>
    <w:semiHidden/>
    <w:qFormat/>
    <w:uiPriority w:val="99"/>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863BA-67F9-4CBE-957E-CDF2F1CC04D4}">
  <ds:schemaRefs/>
</ds:datastoreItem>
</file>

<file path=docProps/app.xml><?xml version="1.0" encoding="utf-8"?>
<Properties xmlns="http://schemas.openxmlformats.org/officeDocument/2006/extended-properties" xmlns:vt="http://schemas.openxmlformats.org/officeDocument/2006/docPropsVTypes">
  <Template>Normal</Template>
  <Pages>11</Pages>
  <Words>8163</Words>
  <Characters>9029</Characters>
  <Lines>86</Lines>
  <Paragraphs>24</Paragraphs>
  <TotalTime>0</TotalTime>
  <ScaleCrop>false</ScaleCrop>
  <LinksUpToDate>false</LinksUpToDate>
  <CharactersWithSpaces>9045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2021-08-23T09:04:00Z</dcterms:created>
  <dc:creator>凌</dc:creator>
  <cp:lastModifiedBy>LIQJ</cp:lastModifiedBy>
  <cp:lastPrinted>2022-04-21T14:09:00Z</cp:lastPrinted>
  <dcterms:modified xsi:type="dcterms:W3CDTF">2026-06-15T09:04:18Z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E4954239CAD64D57B97B3C3841537427</vt:lpwstr>
  </property>
  <property fmtid="{D5CDD505-2E9C-101B-9397-08002B2CF9AE}" pid="4" name="KSOTemplateDocerSaveRecord">
    <vt:lpwstr>eyJoZGlkIjoiMzBmOWY3ZmE3OGYwYTU2NDk5NzQxZThhOTJhMDg3MjciLCJ1c2VySWQiOiIxNjE5MTM0ODYwIn0=</vt:lpwstr>
  </property>
</Properties>
</file>