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464CFE">
      <w:pPr>
        <w:pStyle w:val="10"/>
        <w:tabs>
          <w:tab w:val="left" w:pos="1260"/>
        </w:tabs>
        <w:rPr>
          <w:rFonts w:ascii="Times New Roman" w:hAnsi="Times New Roman"/>
          <w:b/>
          <w:color w:val="auto"/>
          <w:spacing w:val="100"/>
          <w:w w:val="110"/>
          <w:kern w:val="0"/>
          <w:sz w:val="52"/>
          <w:szCs w:val="44"/>
          <w:highlight w:val="none"/>
        </w:rPr>
      </w:pPr>
    </w:p>
    <w:p w14:paraId="6622B869">
      <w:pPr>
        <w:pStyle w:val="10"/>
        <w:tabs>
          <w:tab w:val="left" w:pos="1260"/>
        </w:tabs>
        <w:jc w:val="center"/>
        <w:rPr>
          <w:rFonts w:ascii="Times New Roman" w:hAnsi="Times New Roman"/>
          <w:b/>
          <w:color w:val="auto"/>
          <w:spacing w:val="100"/>
          <w:w w:val="110"/>
          <w:kern w:val="0"/>
          <w:sz w:val="52"/>
          <w:szCs w:val="44"/>
          <w:highlight w:val="none"/>
        </w:rPr>
      </w:pPr>
    </w:p>
    <w:p w14:paraId="6AAE4DE6">
      <w:pPr>
        <w:pStyle w:val="10"/>
        <w:jc w:val="center"/>
        <w:rPr>
          <w:rFonts w:ascii="Times New Roman" w:hAnsi="Times New Roman"/>
          <w:b/>
          <w:color w:val="auto"/>
          <w:sz w:val="44"/>
          <w:szCs w:val="44"/>
          <w:highlight w:val="none"/>
        </w:rPr>
      </w:pPr>
      <w:r>
        <w:rPr>
          <w:rFonts w:hint="eastAsia" w:ascii="Times New Roman" w:hAnsi="Times New Roman"/>
          <w:b/>
          <w:color w:val="auto"/>
          <w:sz w:val="44"/>
          <w:szCs w:val="44"/>
          <w:highlight w:val="none"/>
        </w:rPr>
        <w:t xml:space="preserve"> </w:t>
      </w:r>
    </w:p>
    <w:p w14:paraId="1119418C">
      <w:pPr>
        <w:pStyle w:val="10"/>
        <w:jc w:val="center"/>
        <w:rPr>
          <w:rFonts w:ascii="Times New Roman" w:hAnsi="Times New Roman"/>
          <w:b/>
          <w:color w:val="auto"/>
          <w:sz w:val="56"/>
          <w:szCs w:val="56"/>
          <w:highlight w:val="none"/>
        </w:rPr>
      </w:pPr>
    </w:p>
    <w:p w14:paraId="470F5239">
      <w:pPr>
        <w:pStyle w:val="10"/>
        <w:jc w:val="center"/>
        <w:rPr>
          <w:rFonts w:ascii="Times New Roman" w:hAnsi="Times New Roman"/>
          <w:b/>
          <w:color w:val="auto"/>
          <w:sz w:val="44"/>
          <w:szCs w:val="44"/>
          <w:highlight w:val="none"/>
        </w:rPr>
      </w:pPr>
      <w:r>
        <w:rPr>
          <w:rFonts w:hint="eastAsia" w:ascii="Times New Roman" w:hAnsi="Times New Roman"/>
          <w:b/>
          <w:color w:val="auto"/>
          <w:sz w:val="44"/>
          <w:szCs w:val="44"/>
          <w:highlight w:val="none"/>
          <w:lang w:eastAsia="zh-CN"/>
        </w:rPr>
        <w:t>市场调研反馈表</w:t>
      </w:r>
      <w:r>
        <w:rPr>
          <w:rFonts w:hint="eastAsia" w:ascii="Times New Roman" w:hAnsi="Times New Roman"/>
          <w:b/>
          <w:color w:val="auto"/>
          <w:sz w:val="44"/>
          <w:szCs w:val="44"/>
          <w:highlight w:val="none"/>
        </w:rPr>
        <w:t>（格式）</w:t>
      </w:r>
    </w:p>
    <w:p w14:paraId="42532814">
      <w:pPr>
        <w:pStyle w:val="10"/>
        <w:jc w:val="center"/>
        <w:rPr>
          <w:rFonts w:ascii="Times New Roman" w:hAnsi="Times New Roman"/>
          <w:b/>
          <w:color w:val="auto"/>
          <w:sz w:val="52"/>
          <w:szCs w:val="52"/>
          <w:highlight w:val="none"/>
        </w:rPr>
      </w:pPr>
    </w:p>
    <w:p w14:paraId="119736E0">
      <w:pPr>
        <w:pStyle w:val="10"/>
        <w:jc w:val="center"/>
        <w:rPr>
          <w:rFonts w:ascii="Times New Roman" w:hAnsi="Times New Roman"/>
          <w:b/>
          <w:color w:val="auto"/>
          <w:sz w:val="44"/>
          <w:szCs w:val="44"/>
          <w:highlight w:val="none"/>
        </w:rPr>
      </w:pPr>
    </w:p>
    <w:p w14:paraId="63819756">
      <w:pPr>
        <w:pStyle w:val="10"/>
        <w:jc w:val="center"/>
        <w:rPr>
          <w:rFonts w:ascii="Times New Roman" w:hAnsi="Times New Roman"/>
          <w:b/>
          <w:color w:val="auto"/>
          <w:sz w:val="44"/>
          <w:szCs w:val="44"/>
          <w:highlight w:val="none"/>
        </w:rPr>
      </w:pPr>
    </w:p>
    <w:p w14:paraId="5C4F0365">
      <w:pPr>
        <w:pStyle w:val="10"/>
        <w:jc w:val="center"/>
        <w:rPr>
          <w:rFonts w:ascii="Times New Roman" w:hAnsi="Times New Roman"/>
          <w:b/>
          <w:color w:val="auto"/>
          <w:sz w:val="44"/>
          <w:szCs w:val="44"/>
          <w:highlight w:val="none"/>
        </w:rPr>
      </w:pPr>
    </w:p>
    <w:p w14:paraId="20AE2B96">
      <w:pPr>
        <w:pStyle w:val="10"/>
        <w:jc w:val="center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</w:p>
    <w:p w14:paraId="06A19578">
      <w:pPr>
        <w:pStyle w:val="10"/>
        <w:spacing w:line="360" w:lineRule="auto"/>
        <w:ind w:left="2692" w:leftChars="669" w:hanging="1287" w:hangingChars="458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u w:val="singl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项目名称：</w:t>
      </w:r>
      <w:r>
        <w:rPr>
          <w:rFonts w:hint="eastAsia" w:hAnsi="宋体" w:cs="宋体"/>
          <w:b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</w:t>
      </w:r>
    </w:p>
    <w:p w14:paraId="0FF48B36">
      <w:pPr>
        <w:pStyle w:val="10"/>
        <w:spacing w:line="360" w:lineRule="auto"/>
        <w:ind w:firstLine="1439" w:firstLineChars="512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</w:p>
    <w:p w14:paraId="221BC912">
      <w:pPr>
        <w:pStyle w:val="10"/>
        <w:spacing w:line="360" w:lineRule="auto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</w:p>
    <w:p w14:paraId="10BD29D0">
      <w:pPr>
        <w:pStyle w:val="10"/>
        <w:spacing w:line="360" w:lineRule="auto"/>
        <w:ind w:firstLine="1439" w:firstLineChars="512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u w:val="singl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供应商名称：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u w:val="single"/>
        </w:rPr>
        <w:t xml:space="preserve">                      （加盖公章）</w:t>
      </w:r>
    </w:p>
    <w:p w14:paraId="310530CC">
      <w:pPr>
        <w:autoSpaceDE w:val="0"/>
        <w:autoSpaceDN w:val="0"/>
        <w:spacing w:line="240" w:lineRule="atLeast"/>
        <w:ind w:firstLine="1439" w:firstLineChars="512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</w:p>
    <w:p w14:paraId="5F41F1FB">
      <w:pPr>
        <w:autoSpaceDE w:val="0"/>
        <w:autoSpaceDN w:val="0"/>
        <w:spacing w:line="240" w:lineRule="atLeast"/>
        <w:ind w:firstLine="1439" w:firstLineChars="512"/>
        <w:rPr>
          <w:rFonts w:hint="eastAsia" w:ascii="宋体" w:hAnsi="宋体" w:eastAsia="宋体" w:cs="宋体"/>
          <w:color w:val="auto"/>
          <w:sz w:val="44"/>
          <w:szCs w:val="44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日      期：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color w:val="auto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u w:val="single"/>
        </w:rPr>
        <w:t xml:space="preserve">     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u w:val="single"/>
        </w:rPr>
        <w:t xml:space="preserve">     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日</w:t>
      </w:r>
    </w:p>
    <w:p w14:paraId="064A030A">
      <w:pPr>
        <w:jc w:val="center"/>
        <w:rPr>
          <w:rFonts w:ascii="宋体" w:hAnsi="宋体"/>
          <w:b/>
          <w:bCs/>
          <w:color w:val="auto"/>
          <w:sz w:val="44"/>
          <w:szCs w:val="44"/>
          <w:highlight w:val="none"/>
        </w:rPr>
      </w:pPr>
      <w:r>
        <w:rPr>
          <w:b/>
          <w:color w:val="auto"/>
          <w:highlight w:val="none"/>
        </w:rPr>
        <w:br w:type="page"/>
      </w:r>
      <w:r>
        <w:rPr>
          <w:rFonts w:hint="eastAsia" w:ascii="宋体" w:hAnsi="宋体"/>
          <w:b/>
          <w:bCs/>
          <w:color w:val="auto"/>
          <w:sz w:val="44"/>
          <w:szCs w:val="44"/>
          <w:highlight w:val="none"/>
        </w:rPr>
        <w:t>目  录</w:t>
      </w:r>
    </w:p>
    <w:p w14:paraId="22294BD0">
      <w:pPr>
        <w:pStyle w:val="24"/>
        <w:rPr>
          <w:rFonts w:ascii="宋体" w:hAnsi="宋体"/>
          <w:b/>
          <w:color w:val="auto"/>
          <w:sz w:val="44"/>
          <w:szCs w:val="44"/>
          <w:highlight w:val="none"/>
        </w:rPr>
      </w:pPr>
    </w:p>
    <w:p w14:paraId="4B7DB0A0">
      <w:pPr>
        <w:pStyle w:val="13"/>
        <w:tabs>
          <w:tab w:val="right" w:leader="dot" w:pos="8306"/>
        </w:tabs>
        <w:spacing w:line="480" w:lineRule="auto"/>
        <w:rPr>
          <w:b/>
          <w:bCs/>
          <w:color w:val="auto"/>
          <w:sz w:val="28"/>
          <w:szCs w:val="32"/>
          <w:highlight w:val="none"/>
        </w:rPr>
      </w:pPr>
      <w:r>
        <w:rPr>
          <w:rFonts w:hint="eastAsia"/>
          <w:b/>
          <w:bCs/>
          <w:color w:val="auto"/>
          <w:sz w:val="28"/>
          <w:szCs w:val="48"/>
          <w:highlight w:val="none"/>
        </w:rPr>
        <w:t>一、公司简介</w:t>
      </w:r>
      <w:r>
        <w:rPr>
          <w:b/>
          <w:bCs/>
          <w:color w:val="auto"/>
          <w:sz w:val="28"/>
          <w:szCs w:val="32"/>
          <w:highlight w:val="none"/>
        </w:rPr>
        <w:tab/>
      </w:r>
    </w:p>
    <w:p w14:paraId="2C89487F">
      <w:pPr>
        <w:pStyle w:val="13"/>
        <w:tabs>
          <w:tab w:val="right" w:leader="dot" w:pos="8306"/>
        </w:tabs>
        <w:spacing w:line="480" w:lineRule="auto"/>
        <w:rPr>
          <w:b/>
          <w:bCs/>
          <w:color w:val="auto"/>
          <w:sz w:val="28"/>
          <w:szCs w:val="32"/>
          <w:highlight w:val="none"/>
        </w:rPr>
      </w:pPr>
      <w:r>
        <w:rPr>
          <w:rFonts w:hint="eastAsia"/>
          <w:b/>
          <w:bCs/>
          <w:color w:val="auto"/>
          <w:sz w:val="28"/>
          <w:szCs w:val="48"/>
          <w:highlight w:val="none"/>
        </w:rPr>
        <w:t>二、营业执照</w:t>
      </w:r>
      <w:r>
        <w:rPr>
          <w:b/>
          <w:bCs/>
          <w:color w:val="auto"/>
          <w:sz w:val="28"/>
          <w:szCs w:val="32"/>
          <w:highlight w:val="none"/>
        </w:rPr>
        <w:tab/>
      </w:r>
    </w:p>
    <w:p w14:paraId="7EC63E1E">
      <w:pPr>
        <w:pStyle w:val="13"/>
        <w:tabs>
          <w:tab w:val="right" w:leader="dot" w:pos="8306"/>
        </w:tabs>
        <w:spacing w:line="480" w:lineRule="auto"/>
        <w:ind w:leftChars="0"/>
        <w:rPr>
          <w:b/>
          <w:bCs/>
          <w:color w:val="auto"/>
          <w:sz w:val="28"/>
          <w:szCs w:val="32"/>
          <w:highlight w:val="none"/>
        </w:rPr>
      </w:pPr>
      <w:r>
        <w:rPr>
          <w:rFonts w:hint="eastAsia"/>
          <w:b/>
          <w:bCs/>
          <w:color w:val="auto"/>
          <w:sz w:val="28"/>
          <w:szCs w:val="48"/>
          <w:highlight w:val="none"/>
        </w:rPr>
        <w:t>三、</w:t>
      </w:r>
      <w:r>
        <w:rPr>
          <w:rFonts w:hint="eastAsia" w:ascii="宋体" w:hAnsi="宋体" w:cs="宋体"/>
          <w:b/>
          <w:color w:val="auto"/>
          <w:sz w:val="28"/>
          <w:szCs w:val="28"/>
          <w:highlight w:val="none"/>
        </w:rPr>
        <w:t>响应内容</w:t>
      </w:r>
      <w:r>
        <w:rPr>
          <w:b/>
          <w:bCs/>
          <w:color w:val="auto"/>
          <w:sz w:val="28"/>
          <w:szCs w:val="32"/>
          <w:highlight w:val="none"/>
        </w:rPr>
        <w:tab/>
      </w:r>
    </w:p>
    <w:p w14:paraId="2029786F">
      <w:pPr>
        <w:spacing w:line="480" w:lineRule="auto"/>
        <w:jc w:val="center"/>
        <w:outlineLvl w:val="1"/>
        <w:rPr>
          <w:rFonts w:ascii="宋体" w:hAnsi="宋体"/>
          <w:b/>
          <w:bCs/>
          <w:color w:val="auto"/>
          <w:sz w:val="24"/>
          <w:szCs w:val="24"/>
          <w:highlight w:val="none"/>
        </w:rPr>
      </w:pPr>
    </w:p>
    <w:p w14:paraId="5E79D700">
      <w:pPr>
        <w:jc w:val="center"/>
        <w:outlineLvl w:val="1"/>
        <w:rPr>
          <w:b/>
          <w:color w:val="auto"/>
          <w:sz w:val="36"/>
          <w:szCs w:val="36"/>
          <w:highlight w:val="none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13A9EBDC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360" w:lineRule="auto"/>
        <w:outlineLvl w:val="1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bookmarkStart w:id="0" w:name="_Toc3224"/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一、公司简介</w:t>
      </w:r>
      <w:bookmarkEnd w:id="0"/>
    </w:p>
    <w:p w14:paraId="710971F7">
      <w:pPr>
        <w:pStyle w:val="24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before="0" w:after="0"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tbl>
      <w:tblPr>
        <w:tblStyle w:val="15"/>
        <w:tblW w:w="92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2"/>
        <w:gridCol w:w="3119"/>
        <w:gridCol w:w="1741"/>
        <w:gridCol w:w="2617"/>
      </w:tblGrid>
      <w:tr w14:paraId="173F0F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4" w:hRule="atLeast"/>
          <w:jc w:val="center"/>
        </w:trPr>
        <w:tc>
          <w:tcPr>
            <w:tcW w:w="1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BC4D3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公司名称</w:t>
            </w:r>
          </w:p>
          <w:p w14:paraId="3BB6EE2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（加盖公章）</w:t>
            </w:r>
          </w:p>
        </w:tc>
        <w:tc>
          <w:tcPr>
            <w:tcW w:w="74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C92C5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01D8B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5" w:hRule="atLeast"/>
          <w:jc w:val="center"/>
        </w:trPr>
        <w:tc>
          <w:tcPr>
            <w:tcW w:w="1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F439E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公司简介</w:t>
            </w:r>
          </w:p>
        </w:tc>
        <w:tc>
          <w:tcPr>
            <w:tcW w:w="74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DFF91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235FB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7" w:hRule="atLeast"/>
          <w:jc w:val="center"/>
        </w:trPr>
        <w:tc>
          <w:tcPr>
            <w:tcW w:w="1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13CED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公司地址</w:t>
            </w:r>
          </w:p>
        </w:tc>
        <w:tc>
          <w:tcPr>
            <w:tcW w:w="74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50BE2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1F7ACC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9" w:hRule="atLeast"/>
          <w:jc w:val="center"/>
        </w:trPr>
        <w:tc>
          <w:tcPr>
            <w:tcW w:w="1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4BE8A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联系人员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3C72B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EC0DD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手机号码</w:t>
            </w:r>
          </w:p>
        </w:tc>
        <w:tc>
          <w:tcPr>
            <w:tcW w:w="2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2DD99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21B8C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2" w:hRule="atLeast"/>
          <w:jc w:val="center"/>
        </w:trPr>
        <w:tc>
          <w:tcPr>
            <w:tcW w:w="1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648C2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电子邮箱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90C06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FAE76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公司座机</w:t>
            </w:r>
          </w:p>
        </w:tc>
        <w:tc>
          <w:tcPr>
            <w:tcW w:w="2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8FBCE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2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33FDF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1" w:hRule="atLeast"/>
          <w:jc w:val="center"/>
        </w:trPr>
        <w:tc>
          <w:tcPr>
            <w:tcW w:w="1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74418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ind w:left="-60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备注</w:t>
            </w:r>
          </w:p>
        </w:tc>
        <w:tc>
          <w:tcPr>
            <w:tcW w:w="74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F69BA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</w:tr>
    </w:tbl>
    <w:p w14:paraId="1EAC4722">
      <w:pPr>
        <w:pStyle w:val="24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before="0" w:after="0"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20D9F0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360" w:lineRule="auto"/>
        <w:textAlignment w:val="auto"/>
        <w:outlineLvl w:val="1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bookmarkStart w:id="1" w:name="_Toc8985"/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二、</w:t>
      </w:r>
      <w:bookmarkEnd w:id="1"/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营业执照等证明具备独立民事责任能力的证明文件</w:t>
      </w:r>
    </w:p>
    <w:p w14:paraId="19989B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360" w:lineRule="auto"/>
        <w:textAlignment w:val="auto"/>
        <w:outlineLvl w:val="1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三、相关产业发展（阐述相关产业发展情况，内容自拟）</w:t>
      </w:r>
    </w:p>
    <w:p w14:paraId="16CA18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360" w:lineRule="auto"/>
        <w:textAlignment w:val="auto"/>
        <w:outlineLvl w:val="1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四、市场供给情况（从行业竞争情况，供应商产品及服务质量，阐述市场供给情况，内容自拟）</w:t>
      </w:r>
    </w:p>
    <w:p w14:paraId="43B5ED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360" w:lineRule="auto"/>
        <w:textAlignment w:val="auto"/>
        <w:outlineLvl w:val="1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五、同类采购项目历史成交信息或产品价格信息</w:t>
      </w:r>
    </w:p>
    <w:tbl>
      <w:tblPr>
        <w:tblStyle w:val="15"/>
        <w:tblW w:w="97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3"/>
        <w:gridCol w:w="1201"/>
        <w:gridCol w:w="397"/>
        <w:gridCol w:w="1002"/>
        <w:gridCol w:w="515"/>
        <w:gridCol w:w="1007"/>
        <w:gridCol w:w="404"/>
        <w:gridCol w:w="1051"/>
        <w:gridCol w:w="138"/>
        <w:gridCol w:w="967"/>
        <w:gridCol w:w="495"/>
        <w:gridCol w:w="791"/>
        <w:gridCol w:w="1129"/>
      </w:tblGrid>
      <w:tr w14:paraId="333F5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78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26010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历史成交信息</w:t>
            </w:r>
          </w:p>
        </w:tc>
      </w:tr>
      <w:tr w14:paraId="26353A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  <w:jc w:val="center"/>
        </w:trPr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B4DC8A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5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CD1620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15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F6D205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采购标的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33222C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中标金额单价</w:t>
            </w:r>
          </w:p>
        </w:tc>
        <w:tc>
          <w:tcPr>
            <w:tcW w:w="11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1A5C6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中标公告日期</w:t>
            </w:r>
          </w:p>
        </w:tc>
        <w:tc>
          <w:tcPr>
            <w:tcW w:w="1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3E5F9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相关网页链接</w:t>
            </w:r>
          </w:p>
        </w:tc>
        <w:tc>
          <w:tcPr>
            <w:tcW w:w="19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91845E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备注</w:t>
            </w:r>
          </w:p>
        </w:tc>
      </w:tr>
      <w:tr w14:paraId="2DB6D7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D9982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5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A51AD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15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5CA10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25869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1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BCAF1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8D00A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9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BEF11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</w:tr>
      <w:tr w14:paraId="45146B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96FCF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...</w:t>
            </w:r>
          </w:p>
        </w:tc>
        <w:tc>
          <w:tcPr>
            <w:tcW w:w="15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8743A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...</w:t>
            </w:r>
          </w:p>
        </w:tc>
        <w:tc>
          <w:tcPr>
            <w:tcW w:w="15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04596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52D38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1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7416C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A8BED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9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57297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</w:tr>
      <w:tr w14:paraId="4AE70A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978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EA3CB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市场调研报价</w:t>
            </w:r>
          </w:p>
        </w:tc>
      </w:tr>
      <w:tr w14:paraId="3218A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8" w:hRule="atLeast"/>
          <w:jc w:val="center"/>
        </w:trPr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890E0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2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61228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  <w:t>货物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13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8400D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  <w:t>产地</w:t>
            </w:r>
          </w:p>
        </w:tc>
        <w:tc>
          <w:tcPr>
            <w:tcW w:w="15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74256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  <w:t>品牌</w:t>
            </w: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5CE34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  <w:t>规格型号</w:t>
            </w:r>
          </w:p>
        </w:tc>
        <w:tc>
          <w:tcPr>
            <w:tcW w:w="11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3C4F6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  <w:t>数量及单位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①</w:t>
            </w: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0D1B8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  <w:t>单价（元）</w:t>
            </w:r>
          </w:p>
          <w:p w14:paraId="04A43D5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  <w:t>②</w:t>
            </w:r>
          </w:p>
        </w:tc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D5B59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  <w:t>合计③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=①×②</w:t>
            </w:r>
          </w:p>
        </w:tc>
      </w:tr>
      <w:tr w14:paraId="65A9F6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71507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967D4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3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29F52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5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1FBB6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D61A3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1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BE2EC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D5F3F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56B78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30540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732C3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B078A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3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9923C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5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12F03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46F5F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1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1BE60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611D2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B6E31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33036D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F30AA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62A78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3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1586A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5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C4291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EEBAA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1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4EB40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25A6B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F99D7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6199FC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30FE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24D7C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3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97B3A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5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ED5DB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36ED4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1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7258A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B49D9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B12EC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6ED0A6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B7B95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407E0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3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521DB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5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EB657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9CD6C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1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2F15F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7271C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CFCEC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2C86B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8E15B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EEF14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3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6F7BA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5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E7E40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77C62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1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FA58B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EA49B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871C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50B881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5" w:hRule="atLeast"/>
          <w:jc w:val="center"/>
        </w:trPr>
        <w:tc>
          <w:tcPr>
            <w:tcW w:w="978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4D7CA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备注：</w:t>
            </w:r>
          </w:p>
          <w:p w14:paraId="6B6A015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1.本项目所属行业：工业。</w:t>
            </w:r>
          </w:p>
          <w:p w14:paraId="32F23D4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以上报价仅为市场价格调查，与报价供应商是否最终中标无关。</w:t>
            </w:r>
          </w:p>
        </w:tc>
      </w:tr>
    </w:tbl>
    <w:p w14:paraId="3BA7226E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360" w:lineRule="auto"/>
        <w:outlineLvl w:val="1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</w:pPr>
    </w:p>
    <w:p w14:paraId="0F5036A6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360" w:lineRule="auto"/>
        <w:outlineLvl w:val="1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六、可能涉及的运行维护、升级更新、备品备件、耗材等后续采购（内容自拟）</w:t>
      </w:r>
    </w:p>
    <w:p w14:paraId="378AF67E">
      <w:pPr>
        <w:pStyle w:val="8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71EB3B9D">
      <w:pPr>
        <w:keepNext w:val="0"/>
        <w:keepLines w:val="0"/>
        <w:pageBreakBefore w:val="0"/>
        <w:numPr>
          <w:ilvl w:val="0"/>
          <w:numId w:val="4"/>
        </w:numPr>
        <w:kinsoku/>
        <w:overflowPunct/>
        <w:topLinePunct w:val="0"/>
        <w:autoSpaceDE/>
        <w:autoSpaceDN/>
        <w:bidi w:val="0"/>
        <w:adjustRightInd/>
        <w:spacing w:line="360" w:lineRule="auto"/>
        <w:outlineLvl w:val="1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商务技术要求合理化建议（内容自拟）</w:t>
      </w:r>
    </w:p>
    <w:tbl>
      <w:tblPr>
        <w:tblStyle w:val="15"/>
        <w:tblW w:w="895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"/>
        <w:gridCol w:w="1275"/>
        <w:gridCol w:w="699"/>
        <w:gridCol w:w="699"/>
        <w:gridCol w:w="2414"/>
        <w:gridCol w:w="2233"/>
        <w:gridCol w:w="207"/>
        <w:gridCol w:w="892"/>
        <w:gridCol w:w="1"/>
      </w:tblGrid>
      <w:tr w14:paraId="530716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FCB5F0">
            <w:pPr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bookmarkStart w:id="2" w:name="_GoBack" w:colFirst="5" w:colLast="6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  <w:t>序号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0C985">
            <w:pPr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  <w:t>产品名称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4235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D6F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415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602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</w:pPr>
            <w:r>
              <w:rPr>
                <w:rStyle w:val="17"/>
                <w:rFonts w:hint="eastAsia" w:ascii="宋体" w:hAnsi="宋体" w:cs="宋体"/>
                <w:b/>
                <w:bCs/>
                <w:sz w:val="21"/>
                <w:szCs w:val="21"/>
                <w:lang w:eastAsia="zh-CN"/>
              </w:rPr>
              <w:t>参考样式</w:t>
            </w:r>
          </w:p>
        </w:tc>
        <w:tc>
          <w:tcPr>
            <w:tcW w:w="11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F713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</w:pPr>
            <w:r>
              <w:rPr>
                <w:rStyle w:val="17"/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  <w:t>是否满足</w:t>
            </w:r>
          </w:p>
        </w:tc>
      </w:tr>
      <w:bookmarkEnd w:id="2"/>
      <w:tr w14:paraId="0CA970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CA7DE">
            <w:pPr>
              <w:keepNext w:val="0"/>
              <w:keepLines w:val="0"/>
              <w:widowControl/>
              <w:suppressLineNumbers w:val="0"/>
              <w:ind w:firstLine="210" w:firstLineChars="10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10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诊疗桌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70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69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1BC7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规格约：1300mm×1300mm×750mm。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1、基材：采用优质刨花板。胡桃木色。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：①外观质量检测结果均符合要求；②挥发性有机化合物释放浓度7d：苯未检出；甲苯未检出；二甲苯未检出；总挥发性有机化合物TVOC未检出。③甲醛释放量检测结果均符合要求。④抗菌防霉性能检测结果均符合要求。⑤火灾烟气流毒性组分测试检测结果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2、封边：采用优质PVC封边条。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：①理化性能检测结果均符合要求、甲醛释放量未检出；②燃烧性能检测结果均符合要求；③弯曲性能检测结果均符合要求；④拉伸性能检测结果均符合要求。⑤可迁移元素含量检测，结果均未检出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3、粘胶剂：采用优质热熔胶。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。①VOC含量检测结果均符合要求。②游离甲醛未检出、苯未检出、甲苯+二甲苯未检出、二氯甲烷、1,2-二氯乙烷等卤代烃总量未检出、丙酮未检出、游离甲苯二异氰酸酯未检出。③外观质量检测结果均符合要求。④可溶性重金属含量均未检出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4、脚架：采用优质钢制脚架。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：①家具涂层可迁移元素：铅、镉、铬、汞、锑、钡、硒、砷均未检出。②中性盐雾试验、酸盐雾试验、盐溶液周浸试验、恒定湿热加速试验检测结果均符合要求；③抗菌性能检测结果均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5、五金配件：采用三合一连接件。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材质符合国家相关行业标准要求。①外观检测结果均符合要求；②中性盐雾试验、乙酸盐雾试验、盐溶液周浸试验检测结果均符合要求；③抗菌性能检测结果均符合要求。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5.1、导轨：材质符合国家相关行业标准要求：①过载性能、功能性能检测结果均符合要求；②抗菌性能检测结果均符合要求；③中性盐雾试验、乙酸盐雾试验、盐溶液周浸试验检测结果均符合要求；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5.2、铰链：材质符合国家相关行业标准要求：①功能性能检测结果均符合要求；②中性盐雾试验、乙酸盐雾试验、腐蚀试验检测结果均符合要求；④抗菌性能、耐霉菌性检测结果均符合要求；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5.3、螺丝：材质符合国家相关行业标准要求：①家具涂层可迁移元素：铅、镉、铬、汞、锑、钡、硒、砷均未检出。②中性盐雾试验、乙酸盐雾试验、铜盐加速乙酸盐雾试验、盐溶液周浸试验检测结果均符合要求；③抗菌性能检测结果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6、配置：单掩门+三抽+主机柜+钢制脚架+木质吊挡板+圆线盒+键盘抽。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8D15F">
            <w:pPr>
              <w:keepNext w:val="0"/>
              <w:keepLines w:val="0"/>
              <w:widowControl/>
              <w:suppressLineNumbers w:val="0"/>
              <w:spacing w:after="220" w:afterAutospacing="0"/>
              <w:jc w:val="left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513715</wp:posOffset>
                  </wp:positionV>
                  <wp:extent cx="1204595" cy="1273175"/>
                  <wp:effectExtent l="0" t="0" r="14605" b="3175"/>
                  <wp:wrapNone/>
                  <wp:docPr id="32" name="图片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_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4595" cy="127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胡桃木色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11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876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702D4E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48C07">
            <w:pPr>
              <w:keepNext w:val="0"/>
              <w:keepLines w:val="0"/>
              <w:widowControl/>
              <w:suppressLineNumbers w:val="0"/>
              <w:ind w:firstLine="210" w:firstLineChars="10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D7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诊疗床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48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96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3A2C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规格约：650mm×640mm×1900mm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1、面料：采用优质环保皮。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：①理化性能检测结果均符合要求，禁用偶氮染料各类物质均未检出，游离甲醛未检出，可萃取重金属铅、镉均未检出，挥发性有机物VOC未检出；②沾污性能检测结果均符合要求；③耐水解性、皮革防霉性能、抗细菌性能、急性皮肤刺激性/腐蚀性试验检测结果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海绵：采用优质阻燃海绵，材质符合国家相关行业标准要求：①尺寸偏差、外观检测：回弹率、75%压缩永久变形、65%/25%压陷比、气味等级、拉伸强度断裂伸长率撕裂强度、干热老化后拉伸强度、湿热老化后拉伸强度、甲醛散发检测结果均符合要求；②办公家具配套海绵性能指标检测结果符合技术要求。③抗菌性能、防霉性能、阻燃性能、燃烧性能检测结果均符合要求；④甲醛释放量、TVOC检测结果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3、脚架：采用优质钢制脚架。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：①家具涂层可迁移元素：铅、镉、铬、汞、锑、钡、硒、砷均未检出。②中性盐雾试验、酸盐雾试验、盐溶液周浸试验、恒定湿热加速试验检测结果均符合要求；③抗菌性能检测结果均符合要求；脚架：采用优质钢制脚架。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DD7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drawing>
                <wp:inline distT="0" distB="0" distL="114300" distR="114300">
                  <wp:extent cx="1114425" cy="733425"/>
                  <wp:effectExtent l="0" t="0" r="9525" b="9525"/>
                  <wp:docPr id="33" name="图片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2D1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0BC43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58828">
            <w:pPr>
              <w:keepNext w:val="0"/>
              <w:keepLines w:val="0"/>
              <w:widowControl/>
              <w:suppressLineNumbers w:val="0"/>
              <w:ind w:firstLine="210" w:firstLineChars="10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7B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诊疗椅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FE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E4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EE59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规格约：605mm×660mm×1025mm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1、面料：采用优质阻燃网布。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材质符合国家相关行业标准要求：①甲醛含量未检出，可分解致癌芳香胺染料各类物质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1577340</wp:posOffset>
                  </wp:positionH>
                  <wp:positionV relativeFrom="paragraph">
                    <wp:posOffset>262255</wp:posOffset>
                  </wp:positionV>
                  <wp:extent cx="1210310" cy="1408430"/>
                  <wp:effectExtent l="0" t="0" r="8890" b="1270"/>
                  <wp:wrapNone/>
                  <wp:docPr id="34" name="图片_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_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310" cy="1408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均未检出，总铅未检出，总镉未检出， 富马酸二甲酯含量未检出。②防霉性能、抗菌性能、燃烧性能、静电性能检测结果均符合要求。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海绵：采用优质阻燃海绵，材质符合国家相关行业标准要求：①尺寸偏差、外观检测：回弹率、75%压缩永久变形、65%/25%压陷比、气味等级、拉伸强度断裂伸长率撕裂强度、干热老化后拉伸强度、湿热老化后拉伸强度、甲醛散发检测结果均符合要求；②办公家具配套海绵性能指标检测结果符合技术要求。③抗菌性能、防霉性能、阻燃性能、燃烧性能检测结果均符合要求；④甲醛释放量、TVOC检测结果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3、脚架：采用优质钢制脚架。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：①家具涂层可迁移元素：铅、镉、铬、汞、锑、钡、硒、砷均未检出。②中性盐雾试验、酸盐雾试验、盐溶液周浸试验、恒定湿热加速试验检测结果均符合要求；③抗菌性能检测结果均符合要求；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C08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544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193C5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2213AC">
            <w:pPr>
              <w:keepNext w:val="0"/>
              <w:keepLines w:val="0"/>
              <w:widowControl/>
              <w:suppressLineNumbers w:val="0"/>
              <w:ind w:firstLine="210" w:firstLineChars="10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B6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病人椅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5E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8B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E591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规格约：410mm×430mm×900mm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1、基材：采用优质实木。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材质符合国家相关行业标准要求：①外观要求检测结果均符合要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1566545</wp:posOffset>
                  </wp:positionH>
                  <wp:positionV relativeFrom="paragraph">
                    <wp:posOffset>127000</wp:posOffset>
                  </wp:positionV>
                  <wp:extent cx="1285875" cy="1581785"/>
                  <wp:effectExtent l="0" t="0" r="9525" b="18415"/>
                  <wp:wrapNone/>
                  <wp:docPr id="35" name="图片_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_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581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求；②材种鉴定，结果为实木。③挥发性有机化合物释放浓度7d：苯未检出；甲苯未检出；二甲苯未检出；总挥发性有机化合物TVOC未检出。④有机磷阻燃剂含量检测，结果均未检出。⑤室内用改性木材理化性能检测结果均符合要求。⑥材料产烟毒性危险分级检测结果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2、水性面漆。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：①VOC含量未检出；甲醛含量未检出；总铅含量未检出；可溶性重金属（镉、铬、汞）均未检出；乙二醇醚及醚酯总和未检出；烷基酚聚氧乙烯醚总和未检出。②游离甲醛未检出；苯、甲苯、二甲苯及乙苯总量未检出；卤代烃（以二氯甲烷计）未检出。③贮存稳定性、耐冻融性、耐划伤性、耐水性、耐碱性、耐醇性、耐污染性、耐干热性检测结果均符合要求。④抗霉菌性能检测结果均符合要求。⑤急性皮肤刺激性/腐蚀性试验检测结果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3、水性底漆。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材质符合国家相关行业标准要求：①VOC含量未检出；甲醛含量未检出；总铅含量未检出；可溶性重金属（镉、铬、汞）均未检出；乙二醇醚及醚酯总和未检出；烷基酚聚氧乙烯醚总和未检出。②游离甲醛未检出；苯、甲苯、二甲苯及乙苯总量未检出；卤代烃（以二氯甲烷计）未检出。③贮存稳定性、耐冻融性、耐划伤性、耐水性、耐碱性、耐醇性、耐污染性、耐干热性检测结果均符合要求。④抗霉菌性能检测结果均符合要求。⑤急性皮肤刺激性/腐蚀性试验检测结果均符合要求。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4、五金配件：采用三合一连接件 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材质符合国家相关行业标准要求。①外观检测结果均符合要求；②中性盐雾试验、乙酸盐雾试验、盐溶液周浸试验检测结果均符合要求；③抗菌性能检测结果均符合要求。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螺丝材质符合国家相关行业标准要求：①家具涂层可迁移元素：铅、镉、铬、汞、锑、钡、硒、砷均未检出。②中性盐雾试验、乙酸盐雾试验、铜盐加速乙酸盐雾试验、盐溶液周浸试验检测结果均符合要求；③抗菌性能检测结果均符合要求。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96E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E87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0B1BE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D087A">
            <w:pPr>
              <w:keepNext w:val="0"/>
              <w:keepLines w:val="0"/>
              <w:widowControl/>
              <w:suppressLineNumbers w:val="0"/>
              <w:ind w:firstLine="210" w:firstLineChars="10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FB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文件柜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14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82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3C42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规格约：850mm×400mm×1850mm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1、基材：采用冷轧钢板。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：①家具涂层可迁移元素：铅、镉、铬、汞、锑、钡、硒、砷均未检出。②中性盐雾试验、乙酸盐雾试验、铜盐加速乙酸盐雾试验、盐雾-干-湿循环加速腐蚀试验、盐溶液周浸试验、急性眼刺激性/腐蚀性试验检测结果均符合要求。③抗菌性能、耐霉菌性检测结果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2、防腐抗菌喷涂粉末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材质符合国家相关行业标准要求：①总铅含量未检出；可溶性重金属（镉、铬、汞）均未检出②外观检测结果均符合要求。③流动性检测、密度检测、急性皮肤刺激性/腐蚀性试验检测结果均符合要求。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3、锁具（锁）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材质符合国家相关行业标准要求：①外观性能（金属件喷漆/塑涂层无漏喷、锈蚀等缺陷，光滑均匀、色泽一致）检测结果均符合要求。②牢固度、灵活度符合要求。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49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8890</wp:posOffset>
                  </wp:positionV>
                  <wp:extent cx="1081405" cy="1461770"/>
                  <wp:effectExtent l="0" t="0" r="4445" b="5080"/>
                  <wp:wrapNone/>
                  <wp:docPr id="36" name="图片_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_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405" cy="146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0C6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89502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4407D">
            <w:pPr>
              <w:keepNext w:val="0"/>
              <w:keepLines w:val="0"/>
              <w:widowControl/>
              <w:suppressLineNumbers w:val="0"/>
              <w:ind w:firstLine="210" w:firstLineChars="10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687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治疗柜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0A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8A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E4FF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规格约：800mm×600mm×2000mm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1、基材：采用优质实木多层板。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：①外观质量要求检测结果均符合要求。②挥发性有机化合物释放浓度7d：苯未检出；甲苯未检出；二甲苯未检出；总挥发性有机化合物TVOC未检出。③甲醛释放量检测结果均符合要求。④抗菌防霉性能、抗细菌性能、耐火试验（耐火极限）检测结果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2、封边：采用优质PVC封边条。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：①理化性能检测结果均符合要求、甲醛释放量未检出；②燃烧性能检测结果均符合要求；③弯曲性能检测结果均符合要求；④拉伸性能检测结果均符合要求。⑤可迁移元素含量检测，结果均未检出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3、粘胶剂：采用优质热熔胶。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。①VOC含量检测结果均符合要求。②游离甲醛未检出、苯未检出、甲苯+二甲苯未检出、二氯甲烷、1,2-二氯乙烷等卤代烃总量未检出、丙酮未检出、游离甲苯二异氰酸酯未检出。③外观质量检测结果均符合要求。④可溶性重金属含量均未检出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4、五金配件：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材质符合国家相关行业标准要求。①外观检测结果均符合要求；②中性盐雾试验、乙酸盐雾试验、盐溶液周浸试验检测结果均符合要求；③抗菌性能检测结果均符合要求。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4.1、铰链：材质符合国家相关行业标准要求：①功能性能检测结果均符合要求；②中性盐雾试验、乙酸盐雾试验、腐蚀试验检测结果均符合要求；④抗菌性能、耐霉菌性检测结果均符合要求；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4.2、螺丝：材质符合国家相关行业标准要求：①家具涂层可迁移元素：铅、镉、铬、汞、锑、钡、硒、砷均未检出。②中性盐雾试验、乙酸盐雾试验、铜盐加速乙酸盐雾试验、盐溶液周浸试验检测结果均符合要求；③抗菌性能检测结果均符合要求。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7C16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-154940</wp:posOffset>
                  </wp:positionV>
                  <wp:extent cx="1150620" cy="1398905"/>
                  <wp:effectExtent l="0" t="0" r="11430" b="10795"/>
                  <wp:wrapNone/>
                  <wp:docPr id="37" name="图片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_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0620" cy="1398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709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73EBF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9DA3A">
            <w:pPr>
              <w:keepNext w:val="0"/>
              <w:keepLines w:val="0"/>
              <w:widowControl/>
              <w:suppressLineNumbers w:val="0"/>
              <w:ind w:firstLine="210" w:firstLineChars="10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CD0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候诊椅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11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48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024F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规格约：1800mm×670mm×890mm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1、面料：采用优质环保皮。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：①理化性能检测结果均符合要求，禁用偶氮染料各类物质均未检出，游离甲醛未检出，可萃取重金属铅、镉均未检出，挥发性有机物VOC未检出；②沾污性能检测结果均符合要求；③耐水解性、皮革防霉性能、抗细菌性能、急性皮肤刺激性/腐蚀性试验检测结果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2、海绵：采用优质阻燃海绵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：①尺寸偏差、外观检测：回弹率、75%压缩永久变形、65%/25%压陷比、气味等级、拉伸强度断裂伸长率撕裂强度、干热老化后拉伸强度、湿热老化后拉伸强度、甲醛散发检测结果均符合要求；②办公家具配套海绵性能指标检测结果符合技术要求。③抗菌性能、防霉性能、阻燃性能、燃烧性能检测结果均符合要求；④甲醛释放量、TVOC检测结果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3、脚架：采用优质钢制脚架。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：①家具涂层可迁移元素：铅、镉、铬、汞、锑、钡、硒、砷均未检出。②中性盐雾试验、酸盐雾试验、盐溶液周浸试验、恒定湿热加速试验检测结果均符合要求；③抗菌性能检测结果均符合要求；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9A4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-1713230</wp:posOffset>
                  </wp:positionV>
                  <wp:extent cx="1367790" cy="1251585"/>
                  <wp:effectExtent l="0" t="0" r="3810" b="5715"/>
                  <wp:wrapNone/>
                  <wp:docPr id="38" name="图片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_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790" cy="1251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5AA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B830C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177684">
            <w:pPr>
              <w:keepNext w:val="0"/>
              <w:keepLines w:val="0"/>
              <w:widowControl/>
              <w:suppressLineNumbers w:val="0"/>
              <w:ind w:firstLine="210" w:firstLineChars="10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DB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按摩床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C4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E2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8013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规格约：650mm×640mm×1900mm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1、面料：采用优质环保皮。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：①理化性能检测结果均符合要求，禁用偶氮染料各类物质均未检出，游离甲醛未检出，可萃取重金属铅、镉均未检出，挥发性有机物VOC未检出；②沾污性能检测结果均符合要求；③耐水解性、皮革防霉性能、抗细菌性能、急性皮肤刺激性/腐蚀性试验检测结果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2、海绵：采用优质阻燃海绵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：①尺寸偏差、外观检测：回弹率、75%压缩永久变形、65%/25%压陷比、气味等级、拉伸强度断裂伸长率撕裂强度、干热老化后拉伸强度、湿热老化后拉伸强度、甲醛散发检测结果均符合要求；②办公家具配套海绵性能指标检测结果符合技术要求。③抗菌性能、防霉性能、阻燃性能、燃烧性能检测结果均符合要求；④甲醛释放量、TVOC检测结果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3、脚架：采用优质钢制脚架。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：①家具涂层可迁移元素：铅、镉、铬、汞、锑、钡、硒、砷均未检出。②中性盐雾试验、酸盐雾试验、盐溶液周浸试验、恒定湿热加速试验检测结果均符合要求；③抗菌性能检测结果均符合要求；脚架：采用优质钢制脚架。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653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-1699895</wp:posOffset>
                  </wp:positionV>
                  <wp:extent cx="1216025" cy="1018540"/>
                  <wp:effectExtent l="0" t="0" r="3175" b="10160"/>
                  <wp:wrapNone/>
                  <wp:docPr id="39" name="图片_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_10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6025" cy="1018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F57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333F3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BAB30">
            <w:pPr>
              <w:keepNext w:val="0"/>
              <w:keepLines w:val="0"/>
              <w:widowControl/>
              <w:suppressLineNumbers w:val="0"/>
              <w:ind w:firstLine="210" w:firstLineChars="10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D5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针灸床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53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C7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5C14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规格约：700mm×700mm×198mm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1、面料：采用优质环保皮。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：①理化性能检测结果均符合要求，禁用偶氮染料各类物质均未检出，游离甲醛未检出，可萃取重金属铅、镉均未检出，挥发性有机物VOC未检出；②沾污性能检测结果均符合要求；③耐水解性、皮革防霉性能、抗细菌性能、急性皮肤刺激性/腐蚀性试验检测结果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2、海绵：采用优质阻燃海绵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：①尺寸偏差、外观检测：回弹率、75%压缩永久变形、65%/25%压陷比、气味等级、拉伸强度断裂伸长率撕裂强度、干热老化后拉伸强度、湿热老化后拉伸强度、甲醛散发检测结果均符合要求；②办公家具配套海绵性能指标检测结果符合技术要求。③抗菌性能、防霉性能、阻燃性能、燃烧性能检测结果均符合要求；④甲醛释放量、TVOC检测结果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3、基材：采用优质实木。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符合国家相关行业标准要求：①外观要求检测结果均符合要求；②材种鉴定，结果为实木。③挥发性有机化合物释放浓度7d：苯未检出；甲苯未检出；二甲苯未检出；总挥发性有机化合物TVOC未检出。④有机磷阻燃剂含量检测，结果均未检出。⑤室内用改性木材理化性能检测结果均符合要求。⑥材料产烟毒性危险分级检测结果均符合要求。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49B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127635</wp:posOffset>
                  </wp:positionH>
                  <wp:positionV relativeFrom="paragraph">
                    <wp:posOffset>1256030</wp:posOffset>
                  </wp:positionV>
                  <wp:extent cx="1344930" cy="912495"/>
                  <wp:effectExtent l="0" t="0" r="7620" b="1905"/>
                  <wp:wrapNone/>
                  <wp:docPr id="40" name="图片_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_9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930" cy="912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782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3D36F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3BB88">
            <w:pPr>
              <w:keepNext w:val="0"/>
              <w:keepLines w:val="0"/>
              <w:widowControl/>
              <w:suppressLineNumbers w:val="0"/>
              <w:ind w:firstLine="210" w:firstLineChars="10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B2F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会议椅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1C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76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576A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站脚 采用优质铝合金经模具一体压铸成型，表层没有焊接点，自带扶手，产品表面采用静电喷涂处理, 并经高温烤焗。(宽50mm)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横条 采用优质冷轧钢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1517015</wp:posOffset>
                  </wp:positionH>
                  <wp:positionV relativeFrom="paragraph">
                    <wp:posOffset>222885</wp:posOffset>
                  </wp:positionV>
                  <wp:extent cx="1388110" cy="1286510"/>
                  <wp:effectExtent l="0" t="0" r="2540" b="8890"/>
                  <wp:wrapNone/>
                  <wp:docPr id="41" name="图片_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_1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8110" cy="128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板，经模具冲压焊接组合成型，表面采用静电喷涂处理, 并经高温烤焗。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背板 采用优质多层热压成型板，常规厚度10mm，双面贴防火板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坐板 采用优质多层热压成型板，常规厚度15mm，双面贴防火板，四周喷漆或PVC封边处理。牢固耐用，不褪色。(坐板宽450 x深425mm)。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写字板  机构 为固定式写字板，采用钢铁支架。可更换为其他写字板机构。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写字板 采用优质刨花板，常规厚度25mm，表面贴防火板，牢固耐用。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(写字板宽300mm)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坐板托件 采用防夹手设计理念，整个托件角码采用优质铝合金经模具压铸成型，与站脚间采用无缝式连接结构，加强了整个座椅的安全性能。托件角码采用联轴限位式铝合金一体成型机构，表面采用静电喷涂处理，并与座板直接进行连接，外部不经过角码盖等修饰（以免脱落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回复机构 采用联轴限位式机构，重力回复，永不失效，回位轻盈，无杂音。也可做加阻尼慢回复机构。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主要规格 中心距：520； 座内宽：450；座深：425；座高：450；扶手高：650；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站脚宽：50；全高：870；写字板高：750；写字板宽：300；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误差：±5-10(单位:mm)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建议最小行距：900</w:t>
            </w:r>
          </w:p>
        </w:tc>
        <w:tc>
          <w:tcPr>
            <w:tcW w:w="2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5D1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869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812964E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dxa"/>
          <w:trHeight w:val="23" w:hRule="atLeast"/>
          <w:jc w:val="center"/>
        </w:trPr>
        <w:tc>
          <w:tcPr>
            <w:tcW w:w="8956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2FB2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bdr w:val="single" w:color="000000" w:sz="4" w:space="0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szCs w:val="24"/>
                <w:highlight w:val="none"/>
              </w:rPr>
              <w:t>商务要求</w:t>
            </w:r>
          </w:p>
        </w:tc>
      </w:tr>
      <w:tr w14:paraId="25C39C4A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dxa"/>
          <w:trHeight w:val="23" w:hRule="atLeast"/>
          <w:jc w:val="center"/>
        </w:trPr>
        <w:tc>
          <w:tcPr>
            <w:tcW w:w="806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46085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质保期：≥</w:t>
            </w:r>
            <w:r>
              <w:rPr>
                <w:rFonts w:hint="eastAsia" w:ascii="宋体" w:hAnsi="宋体" w:cs="宋体"/>
                <w:b w:val="0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BC2CC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right="0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bdr w:val="single" w:color="000000" w:sz="4" w:space="0"/>
              </w:rPr>
            </w:pPr>
          </w:p>
        </w:tc>
      </w:tr>
    </w:tbl>
    <w:p w14:paraId="5167AA50">
      <w:pPr>
        <w:outlineLvl w:val="1"/>
        <w:rPr>
          <w:rFonts w:hint="eastAsia" w:ascii="宋体" w:hAnsi="宋体" w:cs="宋体"/>
          <w:b/>
          <w:color w:val="auto"/>
          <w:sz w:val="24"/>
          <w:szCs w:val="24"/>
          <w:highlight w:val="none"/>
        </w:rPr>
      </w:pPr>
    </w:p>
    <w:p w14:paraId="51E878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textAlignment w:val="auto"/>
        <w:outlineLvl w:val="1"/>
        <w:rPr>
          <w:rFonts w:ascii="宋体" w:hAnsi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color w:val="auto"/>
          <w:sz w:val="28"/>
          <w:szCs w:val="28"/>
          <w:highlight w:val="none"/>
        </w:rPr>
        <w:t>八、资格要求合理化建议（内容自拟）</w:t>
      </w:r>
    </w:p>
    <w:p w14:paraId="2D5600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560" w:lineRule="exact"/>
        <w:textAlignment w:val="auto"/>
        <w:rPr>
          <w:rFonts w:ascii="宋体" w:hAnsi="宋体" w:cs="宋体"/>
          <w:b/>
          <w:bCs w:val="0"/>
          <w:color w:val="auto"/>
          <w:spacing w:val="0"/>
          <w:kern w:val="2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color w:val="auto"/>
          <w:sz w:val="28"/>
          <w:szCs w:val="28"/>
          <w:highlight w:val="none"/>
        </w:rPr>
        <w:t>九、其他合理化建议（如有）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 xml:space="preserve">     </w:t>
      </w:r>
    </w:p>
    <w:sectPr>
      <w:footerReference r:id="rId3" w:type="default"/>
      <w:pgSz w:w="11906" w:h="16838"/>
      <w:pgMar w:top="1276" w:right="1800" w:bottom="1134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60FE21">
    <w:pPr>
      <w:pStyle w:val="11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14935" cy="13144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93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D33562">
                          <w:pPr>
                            <w:pStyle w:val="11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0.35pt;width:9.0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DS/0sLQAAAAAwEAAA8AAAAAAAAAAQAgAAAAIgAAAGRycy9kb3ducmV2Lnht&#10;bFBLAQIUABQAAAAIAIdO4kCXXnpwyAEAAI0DAAAOAAAAAAAAAAEAIAAAAB8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9D33562">
                    <w:pPr>
                      <w:pStyle w:val="11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13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6D07402"/>
    <w:multiLevelType w:val="multilevel"/>
    <w:tmpl w:val="A6D07402"/>
    <w:lvl w:ilvl="0" w:tentative="0">
      <w:start w:val="1"/>
      <w:numFmt w:val="chineseCounting"/>
      <w:pStyle w:val="2"/>
      <w:suff w:val="nothing"/>
      <w:lvlText w:val="%1、"/>
      <w:lvlJc w:val="left"/>
      <w:pPr>
        <w:tabs>
          <w:tab w:val="left" w:pos="0"/>
        </w:tabs>
        <w:ind w:left="0" w:firstLine="0"/>
      </w:pPr>
      <w:rPr>
        <w:rFonts w:hint="eastAsia" w:ascii="黑体" w:hAnsi="黑体" w:eastAsia="黑体"/>
      </w:rPr>
    </w:lvl>
    <w:lvl w:ilvl="1" w:tentative="0">
      <w:start w:val="1"/>
      <w:numFmt w:val="chineseCounting"/>
      <w:suff w:val="nothing"/>
      <w:lvlText w:val="（%2）"/>
      <w:lvlJc w:val="left"/>
      <w:pPr>
        <w:tabs>
          <w:tab w:val="left" w:pos="0"/>
        </w:tabs>
        <w:ind w:left="0" w:firstLine="0"/>
      </w:pPr>
      <w:rPr>
        <w:rFonts w:hint="eastAsia" w:ascii="黑体" w:hAnsi="黑体" w:eastAsia="黑体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0"/>
        </w:tabs>
        <w:ind w:left="0" w:firstLine="0"/>
      </w:pPr>
      <w:rPr>
        <w:rFonts w:hint="eastAsia" w:ascii="黑体" w:hAnsi="黑体" w:eastAsia="黑体"/>
      </w:rPr>
    </w:lvl>
    <w:lvl w:ilvl="3" w:tentative="0">
      <w:start w:val="1"/>
      <w:numFmt w:val="decimal"/>
      <w:suff w:val="nothing"/>
      <w:lvlText w:val="（%4）"/>
      <w:lvlJc w:val="left"/>
      <w:pPr>
        <w:tabs>
          <w:tab w:val="left" w:pos="0"/>
        </w:tabs>
        <w:ind w:left="0" w:firstLine="0"/>
      </w:pPr>
      <w:rPr>
        <w:rFonts w:hint="eastAsia" w:ascii="黑体" w:hAnsi="黑体" w:eastAsia="黑体"/>
      </w:rPr>
    </w:lvl>
    <w:lvl w:ilvl="4" w:tentative="0">
      <w:start w:val="1"/>
      <w:numFmt w:val="decimalEnclosedCircleChinese"/>
      <w:suff w:val="space"/>
      <w:lvlText w:val="%5"/>
      <w:lvlJc w:val="left"/>
      <w:pPr>
        <w:ind w:left="0" w:firstLine="0"/>
      </w:pPr>
      <w:rPr>
        <w:rFonts w:hint="eastAsia" w:ascii="黑体" w:hAnsi="黑体" w:eastAsia="黑体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0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0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0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0"/>
      </w:pPr>
      <w:rPr>
        <w:rFonts w:hint="eastAsia"/>
      </w:rPr>
    </w:lvl>
  </w:abstractNum>
  <w:abstractNum w:abstractNumId="1">
    <w:nsid w:val="00000013"/>
    <w:multiLevelType w:val="multilevel"/>
    <w:tmpl w:val="00000013"/>
    <w:lvl w:ilvl="0" w:tentative="0">
      <w:start w:val="1"/>
      <w:numFmt w:val="decimal"/>
      <w:lvlText w:val="%1."/>
      <w:lvlJc w:val="left"/>
      <w:pPr>
        <w:tabs>
          <w:tab w:val="left" w:pos="851"/>
        </w:tabs>
        <w:ind w:left="851" w:hanging="851"/>
      </w:pPr>
      <w:rPr>
        <w:rFonts w:hint="eastAsia" w:eastAsia="宋体"/>
        <w:b/>
        <w:i w:val="0"/>
        <w:sz w:val="24"/>
      </w:rPr>
    </w:lvl>
    <w:lvl w:ilvl="1" w:tentative="0">
      <w:start w:val="1"/>
      <w:numFmt w:val="decimal"/>
      <w:lvlText w:val="%1.%2"/>
      <w:lvlJc w:val="left"/>
      <w:pPr>
        <w:tabs>
          <w:tab w:val="left" w:pos="851"/>
        </w:tabs>
        <w:ind w:left="851" w:hanging="851"/>
      </w:pPr>
      <w:rPr>
        <w:rFonts w:hint="eastAsia" w:eastAsia="宋体"/>
        <w:b w:val="0"/>
        <w:i w:val="0"/>
        <w:color w:val="auto"/>
        <w:sz w:val="21"/>
        <w:szCs w:val="21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pStyle w:val="5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2">
    <w:nsid w:val="62A33CA1"/>
    <w:multiLevelType w:val="singleLevel"/>
    <w:tmpl w:val="62A33CA1"/>
    <w:lvl w:ilvl="0" w:tentative="0">
      <w:start w:val="7"/>
      <w:numFmt w:val="chineseCounting"/>
      <w:suff w:val="nothing"/>
      <w:lvlText w:val="%1、"/>
      <w:lvlJc w:val="left"/>
    </w:lvl>
  </w:abstractNum>
  <w:abstractNum w:abstractNumId="3">
    <w:nsid w:val="7D224F68"/>
    <w:multiLevelType w:val="multilevel"/>
    <w:tmpl w:val="7D224F68"/>
    <w:lvl w:ilvl="0" w:tentative="0">
      <w:start w:val="1"/>
      <w:numFmt w:val="japaneseCounting"/>
      <w:pStyle w:val="3"/>
      <w:lvlText w:val="%1、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1OTBiY2VmNmMxMWY2OGVkMWMyYTU1NDAwZjdiZGUifQ=="/>
  </w:docVars>
  <w:rsids>
    <w:rsidRoot w:val="001744CC"/>
    <w:rsid w:val="00013D3A"/>
    <w:rsid w:val="00025A81"/>
    <w:rsid w:val="00050B9A"/>
    <w:rsid w:val="00054B90"/>
    <w:rsid w:val="00054EAC"/>
    <w:rsid w:val="00081EFC"/>
    <w:rsid w:val="000A096C"/>
    <w:rsid w:val="000D1F6A"/>
    <w:rsid w:val="000E4C85"/>
    <w:rsid w:val="00116083"/>
    <w:rsid w:val="00117895"/>
    <w:rsid w:val="001231F3"/>
    <w:rsid w:val="00131998"/>
    <w:rsid w:val="001744CC"/>
    <w:rsid w:val="001A6C89"/>
    <w:rsid w:val="001B77B6"/>
    <w:rsid w:val="001C1088"/>
    <w:rsid w:val="001D346D"/>
    <w:rsid w:val="001F26D3"/>
    <w:rsid w:val="002156D6"/>
    <w:rsid w:val="002234C3"/>
    <w:rsid w:val="002306F9"/>
    <w:rsid w:val="00255D9B"/>
    <w:rsid w:val="002A654E"/>
    <w:rsid w:val="002B357E"/>
    <w:rsid w:val="002B661A"/>
    <w:rsid w:val="00335826"/>
    <w:rsid w:val="00387320"/>
    <w:rsid w:val="003B0811"/>
    <w:rsid w:val="003D5EE3"/>
    <w:rsid w:val="003E154F"/>
    <w:rsid w:val="004436D8"/>
    <w:rsid w:val="0045231B"/>
    <w:rsid w:val="004762D0"/>
    <w:rsid w:val="00480E96"/>
    <w:rsid w:val="004B4388"/>
    <w:rsid w:val="004E1AB8"/>
    <w:rsid w:val="00506606"/>
    <w:rsid w:val="00516AC9"/>
    <w:rsid w:val="0054353E"/>
    <w:rsid w:val="00580878"/>
    <w:rsid w:val="005B1D32"/>
    <w:rsid w:val="005F6EA6"/>
    <w:rsid w:val="00663476"/>
    <w:rsid w:val="00672F28"/>
    <w:rsid w:val="006C4DF3"/>
    <w:rsid w:val="006F5221"/>
    <w:rsid w:val="007126B1"/>
    <w:rsid w:val="007524E2"/>
    <w:rsid w:val="007631DB"/>
    <w:rsid w:val="00773AE2"/>
    <w:rsid w:val="00784628"/>
    <w:rsid w:val="007C0AD6"/>
    <w:rsid w:val="007F0D10"/>
    <w:rsid w:val="007F4751"/>
    <w:rsid w:val="008179CB"/>
    <w:rsid w:val="008475C3"/>
    <w:rsid w:val="00875E45"/>
    <w:rsid w:val="00882902"/>
    <w:rsid w:val="008900B4"/>
    <w:rsid w:val="008B0423"/>
    <w:rsid w:val="008B55E4"/>
    <w:rsid w:val="00902B55"/>
    <w:rsid w:val="00907D70"/>
    <w:rsid w:val="009259E5"/>
    <w:rsid w:val="00953B5E"/>
    <w:rsid w:val="0096200A"/>
    <w:rsid w:val="00965F8B"/>
    <w:rsid w:val="009764AA"/>
    <w:rsid w:val="009C4FD6"/>
    <w:rsid w:val="00A25C52"/>
    <w:rsid w:val="00A7687A"/>
    <w:rsid w:val="00AC0795"/>
    <w:rsid w:val="00B21720"/>
    <w:rsid w:val="00B64907"/>
    <w:rsid w:val="00B908D2"/>
    <w:rsid w:val="00BA31C7"/>
    <w:rsid w:val="00BB6AD9"/>
    <w:rsid w:val="00BC4087"/>
    <w:rsid w:val="00BC5615"/>
    <w:rsid w:val="00C65D22"/>
    <w:rsid w:val="00C75DB7"/>
    <w:rsid w:val="00CB1691"/>
    <w:rsid w:val="00CD288D"/>
    <w:rsid w:val="00CF519F"/>
    <w:rsid w:val="00D02B50"/>
    <w:rsid w:val="00D04AA3"/>
    <w:rsid w:val="00D61262"/>
    <w:rsid w:val="00D65E37"/>
    <w:rsid w:val="00D66791"/>
    <w:rsid w:val="00D74F00"/>
    <w:rsid w:val="00D84721"/>
    <w:rsid w:val="00DF1F4A"/>
    <w:rsid w:val="00E0393D"/>
    <w:rsid w:val="00E158FA"/>
    <w:rsid w:val="00E226D0"/>
    <w:rsid w:val="00E22C95"/>
    <w:rsid w:val="00E323BA"/>
    <w:rsid w:val="00E47BC0"/>
    <w:rsid w:val="00E71C26"/>
    <w:rsid w:val="00E72167"/>
    <w:rsid w:val="00EA6B1C"/>
    <w:rsid w:val="00ED604D"/>
    <w:rsid w:val="00F247B9"/>
    <w:rsid w:val="00F35B26"/>
    <w:rsid w:val="00F363C9"/>
    <w:rsid w:val="00F765F7"/>
    <w:rsid w:val="00F83C39"/>
    <w:rsid w:val="00FA5D9B"/>
    <w:rsid w:val="00FB44B4"/>
    <w:rsid w:val="03892D22"/>
    <w:rsid w:val="042D70A0"/>
    <w:rsid w:val="05093C57"/>
    <w:rsid w:val="07EB7AEE"/>
    <w:rsid w:val="08411F5C"/>
    <w:rsid w:val="091D04F8"/>
    <w:rsid w:val="09E6053D"/>
    <w:rsid w:val="0B3C78BE"/>
    <w:rsid w:val="0DFE0EFF"/>
    <w:rsid w:val="0E2D784D"/>
    <w:rsid w:val="0EE031B4"/>
    <w:rsid w:val="0FC53407"/>
    <w:rsid w:val="10A6037A"/>
    <w:rsid w:val="115750F6"/>
    <w:rsid w:val="118178B9"/>
    <w:rsid w:val="121518B5"/>
    <w:rsid w:val="133E099F"/>
    <w:rsid w:val="150710A1"/>
    <w:rsid w:val="15412F8E"/>
    <w:rsid w:val="164F59A1"/>
    <w:rsid w:val="17CD787F"/>
    <w:rsid w:val="1815059C"/>
    <w:rsid w:val="1917442A"/>
    <w:rsid w:val="19DB73C1"/>
    <w:rsid w:val="1A580693"/>
    <w:rsid w:val="1A9E33B7"/>
    <w:rsid w:val="1D8F28B5"/>
    <w:rsid w:val="1E4F6005"/>
    <w:rsid w:val="1FDD1E8C"/>
    <w:rsid w:val="20523A8F"/>
    <w:rsid w:val="21357652"/>
    <w:rsid w:val="21C45FAF"/>
    <w:rsid w:val="22964F60"/>
    <w:rsid w:val="22C30583"/>
    <w:rsid w:val="233212C4"/>
    <w:rsid w:val="23B9687B"/>
    <w:rsid w:val="251F7E6D"/>
    <w:rsid w:val="25733B02"/>
    <w:rsid w:val="261F1D34"/>
    <w:rsid w:val="27CF1BDE"/>
    <w:rsid w:val="29215D08"/>
    <w:rsid w:val="29330A08"/>
    <w:rsid w:val="2A183288"/>
    <w:rsid w:val="2ADA743F"/>
    <w:rsid w:val="2B8F0532"/>
    <w:rsid w:val="2D304A2B"/>
    <w:rsid w:val="311F2674"/>
    <w:rsid w:val="31E96A70"/>
    <w:rsid w:val="336A05A5"/>
    <w:rsid w:val="34356A29"/>
    <w:rsid w:val="35256E70"/>
    <w:rsid w:val="35814911"/>
    <w:rsid w:val="35A55CE3"/>
    <w:rsid w:val="36F62441"/>
    <w:rsid w:val="380B1CF5"/>
    <w:rsid w:val="380C5072"/>
    <w:rsid w:val="38965F4A"/>
    <w:rsid w:val="39185B31"/>
    <w:rsid w:val="392B0369"/>
    <w:rsid w:val="3C515154"/>
    <w:rsid w:val="3D1203A7"/>
    <w:rsid w:val="3E0A7875"/>
    <w:rsid w:val="3E170988"/>
    <w:rsid w:val="3F0009FD"/>
    <w:rsid w:val="3F3E34CE"/>
    <w:rsid w:val="405818D6"/>
    <w:rsid w:val="40912C42"/>
    <w:rsid w:val="41164CB1"/>
    <w:rsid w:val="433443A7"/>
    <w:rsid w:val="43CC0973"/>
    <w:rsid w:val="44356766"/>
    <w:rsid w:val="44882A2F"/>
    <w:rsid w:val="450023EF"/>
    <w:rsid w:val="4541586E"/>
    <w:rsid w:val="45440772"/>
    <w:rsid w:val="46262CD0"/>
    <w:rsid w:val="46D07AE2"/>
    <w:rsid w:val="47DA26A1"/>
    <w:rsid w:val="48D22137"/>
    <w:rsid w:val="48DF3F57"/>
    <w:rsid w:val="49DA611C"/>
    <w:rsid w:val="4B9A7C30"/>
    <w:rsid w:val="4BB3184A"/>
    <w:rsid w:val="4C33193A"/>
    <w:rsid w:val="4CFE4139"/>
    <w:rsid w:val="4D882E24"/>
    <w:rsid w:val="4DCE319A"/>
    <w:rsid w:val="4F242CD6"/>
    <w:rsid w:val="4F5C4FE6"/>
    <w:rsid w:val="508B3674"/>
    <w:rsid w:val="51FA2DE2"/>
    <w:rsid w:val="52655E2E"/>
    <w:rsid w:val="535F60EB"/>
    <w:rsid w:val="53E05E1A"/>
    <w:rsid w:val="53E3122C"/>
    <w:rsid w:val="542553EF"/>
    <w:rsid w:val="5478036A"/>
    <w:rsid w:val="55622BF9"/>
    <w:rsid w:val="5634672B"/>
    <w:rsid w:val="57140193"/>
    <w:rsid w:val="573F4444"/>
    <w:rsid w:val="58404C22"/>
    <w:rsid w:val="58836646"/>
    <w:rsid w:val="596A0E4B"/>
    <w:rsid w:val="5A7E693C"/>
    <w:rsid w:val="5ABF49B8"/>
    <w:rsid w:val="5C3443E2"/>
    <w:rsid w:val="5DE44A9D"/>
    <w:rsid w:val="5FC34031"/>
    <w:rsid w:val="5FF14592"/>
    <w:rsid w:val="601D0E53"/>
    <w:rsid w:val="61CE7F1F"/>
    <w:rsid w:val="63621DC0"/>
    <w:rsid w:val="645C3F7B"/>
    <w:rsid w:val="65742E55"/>
    <w:rsid w:val="65AD1025"/>
    <w:rsid w:val="667B591B"/>
    <w:rsid w:val="68FE5FAF"/>
    <w:rsid w:val="69181F95"/>
    <w:rsid w:val="6B2220E7"/>
    <w:rsid w:val="6B2E09CA"/>
    <w:rsid w:val="6B354690"/>
    <w:rsid w:val="6B382332"/>
    <w:rsid w:val="6B7B5BD5"/>
    <w:rsid w:val="6B9B2B4F"/>
    <w:rsid w:val="6CE0411E"/>
    <w:rsid w:val="6D613AA9"/>
    <w:rsid w:val="6DBA5778"/>
    <w:rsid w:val="7220374A"/>
    <w:rsid w:val="72430CCA"/>
    <w:rsid w:val="72B12D31"/>
    <w:rsid w:val="73291802"/>
    <w:rsid w:val="732B73C9"/>
    <w:rsid w:val="734B6A66"/>
    <w:rsid w:val="73F658CE"/>
    <w:rsid w:val="75CB66F3"/>
    <w:rsid w:val="762A18D9"/>
    <w:rsid w:val="76F41F66"/>
    <w:rsid w:val="77852DEA"/>
    <w:rsid w:val="77EC3362"/>
    <w:rsid w:val="78496522"/>
    <w:rsid w:val="7932007E"/>
    <w:rsid w:val="79401735"/>
    <w:rsid w:val="79F53245"/>
    <w:rsid w:val="7A333B78"/>
    <w:rsid w:val="7A8A42D2"/>
    <w:rsid w:val="7B070CBF"/>
    <w:rsid w:val="7BDC1EC1"/>
    <w:rsid w:val="7C7C2102"/>
    <w:rsid w:val="7C9851AF"/>
    <w:rsid w:val="7CF60E7D"/>
    <w:rsid w:val="7D42326B"/>
    <w:rsid w:val="7DCD6A21"/>
    <w:rsid w:val="7F477F75"/>
    <w:rsid w:val="7FAB5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numPr>
        <w:ilvl w:val="0"/>
        <w:numId w:val="1"/>
      </w:numPr>
      <w:adjustRightInd w:val="0"/>
      <w:snapToGrid w:val="0"/>
      <w:spacing w:before="100" w:beforeLines="100" w:after="50" w:afterLines="50" w:line="288" w:lineRule="auto"/>
      <w:outlineLvl w:val="0"/>
    </w:pPr>
    <w:rPr>
      <w:rFonts w:ascii="黑体" w:hAnsi="黑体" w:eastAsia="黑体" w:cstheme="minorBidi"/>
      <w:b/>
      <w:bCs/>
      <w:kern w:val="44"/>
      <w:sz w:val="36"/>
      <w:szCs w:val="36"/>
      <w:lang w:val="en-US" w:eastAsia="zh-CN" w:bidi="ar-SA"/>
    </w:r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0"/>
        <w:numId w:val="2"/>
      </w:numPr>
      <w:spacing w:before="260" w:after="260" w:line="416" w:lineRule="auto"/>
      <w:outlineLvl w:val="1"/>
    </w:pPr>
    <w:rPr>
      <w:rFonts w:ascii="Arial" w:hAnsi="Arial" w:eastAsia="黑体"/>
      <w:b/>
      <w:sz w:val="24"/>
    </w:rPr>
  </w:style>
  <w:style w:type="paragraph" w:styleId="5">
    <w:name w:val="heading 4"/>
    <w:basedOn w:val="1"/>
    <w:next w:val="1"/>
    <w:autoRedefine/>
    <w:qFormat/>
    <w:uiPriority w:val="9"/>
    <w:pPr>
      <w:keepNext/>
      <w:keepLines/>
      <w:numPr>
        <w:ilvl w:val="3"/>
        <w:numId w:val="3"/>
      </w:numPr>
      <w:tabs>
        <w:tab w:val="left" w:pos="851"/>
        <w:tab w:val="clear" w:pos="864"/>
      </w:tabs>
      <w:spacing w:before="280" w:after="290" w:line="372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</w:style>
  <w:style w:type="paragraph" w:styleId="6">
    <w:name w:val="caption"/>
    <w:basedOn w:val="1"/>
    <w:next w:val="1"/>
    <w:autoRedefine/>
    <w:qFormat/>
    <w:uiPriority w:val="0"/>
    <w:pPr>
      <w:spacing w:before="152" w:after="160" w:line="360" w:lineRule="auto"/>
    </w:pPr>
    <w:rPr>
      <w:rFonts w:ascii="Arial" w:hAnsi="Arial" w:eastAsia="黑体"/>
      <w:sz w:val="20"/>
    </w:rPr>
  </w:style>
  <w:style w:type="paragraph" w:styleId="7">
    <w:name w:val="annotation text"/>
    <w:basedOn w:val="1"/>
    <w:autoRedefine/>
    <w:qFormat/>
    <w:uiPriority w:val="0"/>
    <w:pPr>
      <w:jc w:val="left"/>
    </w:pPr>
  </w:style>
  <w:style w:type="paragraph" w:styleId="8">
    <w:name w:val="Body Text"/>
    <w:basedOn w:val="1"/>
    <w:next w:val="9"/>
    <w:qFormat/>
    <w:uiPriority w:val="99"/>
    <w:rPr>
      <w:rFonts w:ascii="宋体" w:hAnsi="宋体" w:cs="宋体"/>
      <w:sz w:val="24"/>
      <w:lang w:val="zh-CN" w:bidi="zh-CN"/>
    </w:rPr>
  </w:style>
  <w:style w:type="paragraph" w:styleId="9">
    <w:name w:val="Body Text 2"/>
    <w:basedOn w:val="1"/>
    <w:qFormat/>
    <w:uiPriority w:val="0"/>
    <w:pPr>
      <w:spacing w:after="120" w:line="480" w:lineRule="auto"/>
    </w:pPr>
  </w:style>
  <w:style w:type="paragraph" w:styleId="10">
    <w:name w:val="Plain Text"/>
    <w:basedOn w:val="1"/>
    <w:autoRedefine/>
    <w:qFormat/>
    <w:uiPriority w:val="99"/>
    <w:rPr>
      <w:rFonts w:ascii="宋体" w:hAnsi="Courier New"/>
    </w:rPr>
  </w:style>
  <w:style w:type="paragraph" w:styleId="11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2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3">
    <w:name w:val="toc 2"/>
    <w:basedOn w:val="1"/>
    <w:next w:val="1"/>
    <w:autoRedefine/>
    <w:qFormat/>
    <w:uiPriority w:val="39"/>
    <w:pPr>
      <w:ind w:left="420" w:leftChars="200"/>
    </w:pPr>
  </w:style>
  <w:style w:type="paragraph" w:styleId="1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16">
    <w:name w:val="Table Grid"/>
    <w:basedOn w:val="1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page number"/>
    <w:qFormat/>
    <w:uiPriority w:val="0"/>
  </w:style>
  <w:style w:type="character" w:styleId="19">
    <w:name w:val="Hyperlink"/>
    <w:unhideWhenUsed/>
    <w:qFormat/>
    <w:uiPriority w:val="99"/>
    <w:rPr>
      <w:color w:val="0000FF"/>
      <w:u w:val="single"/>
    </w:rPr>
  </w:style>
  <w:style w:type="character" w:styleId="20">
    <w:name w:val="annotation reference"/>
    <w:basedOn w:val="17"/>
    <w:qFormat/>
    <w:uiPriority w:val="0"/>
    <w:rPr>
      <w:sz w:val="21"/>
      <w:szCs w:val="21"/>
    </w:rPr>
  </w:style>
  <w:style w:type="paragraph" w:customStyle="1" w:styleId="21">
    <w:name w:val="题注5"/>
    <w:basedOn w:val="1"/>
    <w:next w:val="6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2">
    <w:name w:val="正文_2_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3">
    <w:name w:val="题注4"/>
    <w:basedOn w:val="1"/>
    <w:next w:val="6"/>
    <w:qFormat/>
    <w:uiPriority w:val="0"/>
    <w:pPr>
      <w:ind w:left="-132" w:leftChars="-64" w:right="-50" w:rightChars="-50" w:hanging="2"/>
      <w:jc w:val="center"/>
    </w:pPr>
    <w:rPr>
      <w:b/>
      <w:color w:val="FF0000"/>
    </w:rPr>
  </w:style>
  <w:style w:type="paragraph" w:customStyle="1" w:styleId="24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25">
    <w:name w:val="PlainText"/>
    <w:basedOn w:val="1"/>
    <w:qFormat/>
    <w:uiPriority w:val="0"/>
    <w:pPr>
      <w:widowControl/>
      <w:textAlignment w:val="baseline"/>
    </w:pPr>
    <w:rPr>
      <w:rFonts w:ascii="宋体" w:hAnsi="Courier New"/>
      <w:szCs w:val="20"/>
    </w:rPr>
  </w:style>
  <w:style w:type="paragraph" w:customStyle="1" w:styleId="26">
    <w:name w:val="UserStyle_1"/>
    <w:basedOn w:val="1"/>
    <w:qFormat/>
    <w:uiPriority w:val="0"/>
    <w:pPr>
      <w:widowControl/>
      <w:textAlignment w:val="baseline"/>
    </w:pPr>
    <w:rPr>
      <w:rFonts w:ascii="宋体" w:hAnsi="Courier New"/>
      <w:szCs w:val="20"/>
    </w:rPr>
  </w:style>
  <w:style w:type="character" w:customStyle="1" w:styleId="27">
    <w:name w:val="font51"/>
    <w:qFormat/>
    <w:uiPriority w:val="0"/>
    <w:rPr>
      <w:rFonts w:hint="default" w:ascii="MingLiU" w:hAnsi="MingLiU" w:eastAsia="MingLiU" w:cs="MingLiU"/>
      <w:color w:val="FF0000"/>
      <w:sz w:val="20"/>
      <w:szCs w:val="20"/>
      <w:u w:val="none"/>
    </w:rPr>
  </w:style>
  <w:style w:type="character" w:customStyle="1" w:styleId="28">
    <w:name w:val="font31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29">
    <w:name w:val="font2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30">
    <w:name w:val="font41"/>
    <w:qFormat/>
    <w:uiPriority w:val="0"/>
    <w:rPr>
      <w:rFonts w:hint="default" w:ascii="MingLiU" w:hAnsi="MingLiU" w:eastAsia="MingLiU" w:cs="MingLiU"/>
      <w:color w:val="000000"/>
      <w:sz w:val="20"/>
      <w:szCs w:val="20"/>
      <w:u w:val="none"/>
    </w:rPr>
  </w:style>
  <w:style w:type="character" w:customStyle="1" w:styleId="31">
    <w:name w:val="font71"/>
    <w:qFormat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  <w:style w:type="character" w:customStyle="1" w:styleId="32">
    <w:name w:val="NormalCharacter"/>
    <w:semiHidden/>
    <w:qFormat/>
    <w:uiPriority w:val="0"/>
  </w:style>
  <w:style w:type="character" w:customStyle="1" w:styleId="33">
    <w:name w:val="UserStyle_0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user</Company>
  <Pages>19</Pages>
  <Words>6053</Words>
  <Characters>6347</Characters>
  <Lines>4</Lines>
  <Paragraphs>1</Paragraphs>
  <TotalTime>8</TotalTime>
  <ScaleCrop>false</ScaleCrop>
  <LinksUpToDate>false</LinksUpToDate>
  <CharactersWithSpaces>6444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pc</dc:creator>
  <cp:lastModifiedBy>Administrator</cp:lastModifiedBy>
  <cp:lastPrinted>2018-07-19T05:09:00Z</cp:lastPrinted>
  <dcterms:modified xsi:type="dcterms:W3CDTF">2026-05-28T10:24:27Z</dcterms:modified>
  <dc:title>电子版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EAE1A75CDA974D8ABFB0F989C3D62A48_13</vt:lpwstr>
  </property>
  <property fmtid="{D5CDD505-2E9C-101B-9397-08002B2CF9AE}" pid="4" name="KSOTemplateDocerSaveRecord">
    <vt:lpwstr>eyJoZGlkIjoiNzU1OTBiY2VmNmMxMWY2OGVkMWMyYTU1NDAwZjdiZGUiLCJ1c2VySWQiOiI0NjM0OTk2MzcifQ==</vt:lpwstr>
  </property>
</Properties>
</file>