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CBA2B">
      <w:pPr>
        <w:widowControl/>
        <w:shd w:val="clear" w:color="auto" w:fill="FFFFFF"/>
        <w:spacing w:before="100" w:beforeAutospacing="1" w:after="100" w:afterAutospacing="1"/>
        <w:jc w:val="cente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b/>
          <w:bCs/>
          <w:kern w:val="0"/>
          <w:sz w:val="44"/>
          <w:szCs w:val="44"/>
          <w:highlight w:val="none"/>
        </w:rPr>
        <w:t>技术服务</w:t>
      </w:r>
      <w:r>
        <w:rPr>
          <w:rFonts w:hint="eastAsia" w:ascii="宋体" w:hAnsi="宋体" w:cs="宋体"/>
          <w:b/>
          <w:bCs/>
          <w:kern w:val="0"/>
          <w:sz w:val="44"/>
          <w:szCs w:val="44"/>
          <w:highlight w:val="none"/>
          <w:lang w:eastAsia="zh-CN"/>
        </w:rPr>
        <w:t>内容</w:t>
      </w:r>
    </w:p>
    <w:p w14:paraId="73BC20A0">
      <w:pPr>
        <w:pStyle w:val="6"/>
        <w:keepNext w:val="0"/>
        <w:keepLines w:val="0"/>
        <w:pageBreakBefore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靖西市妇幼保健院电梯维保项目（1-5号电梯）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7342AD6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2、受维保单位：</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靖西妇幼保健院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6D8D458B">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3、项目服务地址：</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靖西市绣球大道861号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0F94221">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维保时间：</w:t>
      </w:r>
      <w:r>
        <w:rPr>
          <w:rFonts w:hint="eastAsia" w:ascii="宋体" w:hAnsi="宋体" w:eastAsia="宋体" w:cs="宋体"/>
          <w:sz w:val="24"/>
          <w:szCs w:val="24"/>
        </w:rPr>
        <w:t>20</w:t>
      </w:r>
      <w:r>
        <w:rPr>
          <w:rFonts w:hint="eastAsia" w:ascii="宋体" w:hAnsi="宋体" w:eastAsia="宋体" w:cs="宋体"/>
          <w:sz w:val="24"/>
          <w:szCs w:val="24"/>
          <w:lang w:val="en-US" w:eastAsia="zh-CN"/>
        </w:rPr>
        <w:t>26</w:t>
      </w:r>
      <w:r>
        <w:rPr>
          <w:rFonts w:hint="eastAsia" w:ascii="宋体" w:hAnsi="宋体" w:eastAsia="宋体" w:cs="宋体"/>
          <w:sz w:val="24"/>
          <w:szCs w:val="24"/>
        </w:rPr>
        <w:t>年</w:t>
      </w:r>
      <w:r>
        <w:rPr>
          <w:rFonts w:hint="eastAsia" w:ascii="宋体" w:hAnsi="宋体" w:eastAsia="宋体" w:cs="宋体"/>
          <w:sz w:val="24"/>
          <w:szCs w:val="24"/>
          <w:lang w:val="en-US" w:eastAsia="zh-CN"/>
        </w:rPr>
        <w:t>7</w:t>
      </w:r>
      <w:r>
        <w:rPr>
          <w:rFonts w:hint="eastAsia" w:ascii="宋体" w:hAnsi="宋体" w:eastAsia="宋体" w:cs="宋体"/>
          <w:sz w:val="24"/>
          <w:szCs w:val="24"/>
        </w:rPr>
        <w:t>月</w:t>
      </w:r>
      <w:r>
        <w:rPr>
          <w:rFonts w:hint="eastAsia" w:ascii="宋体" w:hAnsi="宋体" w:eastAsia="宋体" w:cs="宋体"/>
          <w:sz w:val="24"/>
          <w:szCs w:val="24"/>
          <w:lang w:val="en-US" w:eastAsia="zh-CN"/>
        </w:rPr>
        <w:t>1日</w:t>
      </w:r>
      <w:r>
        <w:rPr>
          <w:rFonts w:hint="eastAsia" w:ascii="宋体" w:hAnsi="宋体" w:eastAsia="宋体" w:cs="宋体"/>
          <w:sz w:val="24"/>
          <w:szCs w:val="24"/>
        </w:rPr>
        <w:t>至202</w:t>
      </w:r>
      <w:r>
        <w:rPr>
          <w:rFonts w:hint="eastAsia" w:ascii="宋体" w:hAnsi="宋体" w:eastAsia="宋体" w:cs="宋体"/>
          <w:sz w:val="24"/>
          <w:szCs w:val="24"/>
          <w:lang w:val="en-US" w:eastAsia="zh-CN"/>
        </w:rPr>
        <w:t>7</w:t>
      </w:r>
      <w:r>
        <w:rPr>
          <w:rFonts w:hint="eastAsia" w:ascii="宋体" w:hAnsi="宋体" w:eastAsia="宋体" w:cs="宋体"/>
          <w:sz w:val="24"/>
          <w:szCs w:val="24"/>
        </w:rPr>
        <w:t>年</w:t>
      </w:r>
      <w:r>
        <w:rPr>
          <w:rFonts w:hint="eastAsia" w:ascii="宋体" w:hAnsi="宋体" w:eastAsia="宋体" w:cs="宋体"/>
          <w:sz w:val="24"/>
          <w:szCs w:val="24"/>
          <w:lang w:val="en-US" w:eastAsia="zh-CN"/>
        </w:rPr>
        <w:t>6</w:t>
      </w:r>
      <w:bookmarkStart w:id="0" w:name="_GoBack"/>
      <w:bookmarkEnd w:id="0"/>
      <w:r>
        <w:rPr>
          <w:rFonts w:hint="eastAsia" w:ascii="宋体" w:hAnsi="宋体" w:eastAsia="宋体" w:cs="宋体"/>
          <w:sz w:val="24"/>
          <w:szCs w:val="24"/>
        </w:rPr>
        <w:t>月</w:t>
      </w:r>
      <w:r>
        <w:rPr>
          <w:rFonts w:hint="eastAsia" w:ascii="宋体" w:hAnsi="宋体" w:eastAsia="宋体" w:cs="宋体"/>
          <w:sz w:val="24"/>
          <w:szCs w:val="24"/>
          <w:lang w:val="en-US" w:eastAsia="zh-CN"/>
        </w:rPr>
        <w:t>30日</w:t>
      </w:r>
      <w:r>
        <w:rPr>
          <w:rFonts w:hint="eastAsia" w:ascii="宋体" w:hAnsi="宋体" w:eastAsia="宋体" w:cs="宋体"/>
          <w:sz w:val="24"/>
          <w:szCs w:val="24"/>
        </w:rPr>
        <w:t>。</w:t>
      </w:r>
    </w:p>
    <w:p w14:paraId="60D2A9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5、项目服务有效期限：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双方履行完合同规定的义务后，合同即行终止。</w:t>
      </w:r>
    </w:p>
    <w:p w14:paraId="30DBC8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4"/>
          <w:szCs w:val="24"/>
          <w:lang w:val="en-US" w:eastAsia="zh-CN"/>
        </w:rPr>
        <w:sectPr>
          <w:footerReference r:id="rId3" w:type="default"/>
          <w:pgSz w:w="11906" w:h="16838"/>
          <w:pgMar w:top="1440" w:right="1689" w:bottom="1440" w:left="1689" w:header="851" w:footer="992" w:gutter="0"/>
          <w:pgNumType w:fmt="decimal" w:start="1"/>
          <w:cols w:space="425" w:num="1"/>
          <w:docGrid w:type="lines" w:linePitch="312" w:charSpace="0"/>
        </w:sectPr>
      </w:pPr>
    </w:p>
    <w:p w14:paraId="1A373C2E">
      <w:pPr>
        <w:ind w:left="735" w:leftChars="350"/>
        <w:jc w:val="center"/>
        <w:rPr>
          <w:rFonts w:hint="eastAsia" w:ascii="宋体" w:hAnsi="宋体"/>
          <w:b/>
          <w:sz w:val="36"/>
          <w:szCs w:val="36"/>
        </w:rPr>
      </w:pPr>
      <w:r>
        <w:rPr>
          <w:rFonts w:hint="eastAsia" w:ascii="宋体" w:hAnsi="宋体"/>
          <w:b/>
          <w:sz w:val="36"/>
          <w:szCs w:val="36"/>
        </w:rPr>
        <w:t>维保项目</w:t>
      </w:r>
    </w:p>
    <w:p w14:paraId="31CD2D06">
      <w:pPr>
        <w:autoSpaceDE w:val="0"/>
        <w:autoSpaceDN w:val="0"/>
        <w:adjustRightInd w:val="0"/>
        <w:jc w:val="left"/>
        <w:rPr>
          <w:rFonts w:ascii="宋体" w:hAnsi="宋体"/>
          <w:kern w:val="0"/>
          <w:sz w:val="24"/>
        </w:rPr>
      </w:pPr>
    </w:p>
    <w:tbl>
      <w:tblPr>
        <w:tblStyle w:val="7"/>
        <w:tblW w:w="9559" w:type="dxa"/>
        <w:jc w:val="center"/>
        <w:tblLayout w:type="fixed"/>
        <w:tblCellMar>
          <w:top w:w="0" w:type="dxa"/>
          <w:left w:w="108" w:type="dxa"/>
          <w:bottom w:w="0" w:type="dxa"/>
          <w:right w:w="108" w:type="dxa"/>
        </w:tblCellMar>
      </w:tblPr>
      <w:tblGrid>
        <w:gridCol w:w="632"/>
        <w:gridCol w:w="630"/>
        <w:gridCol w:w="1680"/>
        <w:gridCol w:w="5982"/>
        <w:gridCol w:w="635"/>
      </w:tblGrid>
      <w:tr w14:paraId="5ACC9C4C">
        <w:tblPrEx>
          <w:tblCellMar>
            <w:top w:w="0" w:type="dxa"/>
            <w:left w:w="108" w:type="dxa"/>
            <w:bottom w:w="0" w:type="dxa"/>
            <w:right w:w="108" w:type="dxa"/>
          </w:tblCellMar>
        </w:tblPrEx>
        <w:trPr>
          <w:trHeight w:val="307" w:hRule="atLeast"/>
          <w:jc w:val="center"/>
        </w:trPr>
        <w:tc>
          <w:tcPr>
            <w:tcW w:w="632" w:type="dxa"/>
            <w:tcBorders>
              <w:top w:val="single" w:color="000000" w:sz="10" w:space="0"/>
              <w:left w:val="single" w:color="000000" w:sz="8" w:space="0"/>
              <w:bottom w:val="single" w:color="000000" w:sz="10" w:space="0"/>
              <w:right w:val="single" w:color="000000" w:sz="8" w:space="0"/>
            </w:tcBorders>
            <w:vAlign w:val="center"/>
          </w:tcPr>
          <w:p w14:paraId="141B1138">
            <w:pPr>
              <w:pStyle w:val="9"/>
              <w:jc w:val="center"/>
              <w:rPr>
                <w:rFonts w:ascii="宋体" w:hAnsi="宋体" w:cs="宋体"/>
                <w:sz w:val="18"/>
                <w:szCs w:val="18"/>
              </w:rPr>
            </w:pPr>
            <w:r>
              <w:rPr>
                <w:rFonts w:hint="eastAsia" w:ascii="宋体" w:hAnsi="宋体" w:cs="宋体"/>
                <w:sz w:val="18"/>
                <w:szCs w:val="18"/>
              </w:rPr>
              <w:t>序号</w:t>
            </w:r>
          </w:p>
        </w:tc>
        <w:tc>
          <w:tcPr>
            <w:tcW w:w="630" w:type="dxa"/>
            <w:tcBorders>
              <w:top w:val="single" w:color="000000" w:sz="10" w:space="0"/>
              <w:left w:val="single" w:color="000000" w:sz="8" w:space="0"/>
              <w:bottom w:val="single" w:color="000000" w:sz="10" w:space="0"/>
              <w:right w:val="single" w:color="000000" w:sz="8" w:space="0"/>
            </w:tcBorders>
            <w:vAlign w:val="center"/>
          </w:tcPr>
          <w:p w14:paraId="19BF2A19">
            <w:pPr>
              <w:pStyle w:val="9"/>
              <w:jc w:val="center"/>
              <w:rPr>
                <w:rFonts w:ascii="宋体" w:hAnsi="宋体" w:cs="宋体"/>
                <w:sz w:val="18"/>
                <w:szCs w:val="18"/>
              </w:rPr>
            </w:pPr>
            <w:r>
              <w:rPr>
                <w:rFonts w:hint="eastAsia" w:ascii="宋体" w:hAnsi="宋体" w:cs="宋体"/>
                <w:sz w:val="18"/>
                <w:szCs w:val="18"/>
              </w:rPr>
              <w:t>项类</w:t>
            </w:r>
          </w:p>
        </w:tc>
        <w:tc>
          <w:tcPr>
            <w:tcW w:w="1680" w:type="dxa"/>
            <w:tcBorders>
              <w:top w:val="single" w:color="000000" w:sz="10" w:space="0"/>
              <w:left w:val="single" w:color="000000" w:sz="8" w:space="0"/>
              <w:bottom w:val="single" w:color="000000" w:sz="10" w:space="0"/>
              <w:right w:val="single" w:color="000000" w:sz="8" w:space="0"/>
            </w:tcBorders>
            <w:vAlign w:val="center"/>
          </w:tcPr>
          <w:p w14:paraId="2DB0E132">
            <w:pPr>
              <w:pStyle w:val="9"/>
              <w:jc w:val="center"/>
              <w:rPr>
                <w:rFonts w:ascii="宋体" w:hAnsi="宋体" w:cs="宋体"/>
                <w:sz w:val="18"/>
                <w:szCs w:val="18"/>
              </w:rPr>
            </w:pPr>
            <w:r>
              <w:rPr>
                <w:rFonts w:hint="eastAsia" w:ascii="宋体" w:hAnsi="宋体" w:cs="宋体"/>
                <w:sz w:val="18"/>
                <w:szCs w:val="18"/>
              </w:rPr>
              <w:t>项目内容</w:t>
            </w:r>
          </w:p>
        </w:tc>
        <w:tc>
          <w:tcPr>
            <w:tcW w:w="5982" w:type="dxa"/>
            <w:tcBorders>
              <w:top w:val="single" w:color="000000" w:sz="10" w:space="0"/>
              <w:left w:val="single" w:color="000000" w:sz="8" w:space="0"/>
              <w:bottom w:val="single" w:color="000000" w:sz="10" w:space="0"/>
              <w:right w:val="single" w:color="000000" w:sz="8" w:space="0"/>
            </w:tcBorders>
            <w:vAlign w:val="center"/>
          </w:tcPr>
          <w:p w14:paraId="0BDE9F2E">
            <w:pPr>
              <w:pStyle w:val="9"/>
              <w:jc w:val="center"/>
              <w:rPr>
                <w:rFonts w:ascii="宋体" w:hAnsi="宋体" w:cs="宋体"/>
                <w:sz w:val="18"/>
                <w:szCs w:val="18"/>
              </w:rPr>
            </w:pPr>
            <w:r>
              <w:rPr>
                <w:rFonts w:hint="eastAsia" w:ascii="宋体" w:hAnsi="宋体" w:cs="宋体"/>
                <w:sz w:val="18"/>
                <w:szCs w:val="18"/>
              </w:rPr>
              <w:t>维护保养基本要求</w:t>
            </w:r>
          </w:p>
        </w:tc>
        <w:tc>
          <w:tcPr>
            <w:tcW w:w="635" w:type="dxa"/>
            <w:tcBorders>
              <w:top w:val="single" w:color="000000" w:sz="10" w:space="0"/>
              <w:left w:val="single" w:color="000000" w:sz="8" w:space="0"/>
              <w:bottom w:val="single" w:color="000000" w:sz="10" w:space="0"/>
              <w:right w:val="single" w:color="000000" w:sz="8" w:space="0"/>
            </w:tcBorders>
            <w:vAlign w:val="center"/>
          </w:tcPr>
          <w:p w14:paraId="57C20013">
            <w:pPr>
              <w:pStyle w:val="9"/>
              <w:jc w:val="center"/>
              <w:rPr>
                <w:rFonts w:ascii="宋体" w:hAnsi="宋体" w:cs="宋体"/>
                <w:sz w:val="18"/>
                <w:szCs w:val="18"/>
              </w:rPr>
            </w:pPr>
            <w:r>
              <w:rPr>
                <w:rFonts w:hint="eastAsia" w:ascii="宋体" w:hAnsi="宋体" w:cs="宋体"/>
                <w:sz w:val="18"/>
                <w:szCs w:val="18"/>
              </w:rPr>
              <w:t>周期</w:t>
            </w:r>
            <w:r>
              <w:rPr>
                <w:rFonts w:ascii="宋体" w:hAnsi="宋体" w:cs="宋体"/>
                <w:sz w:val="18"/>
                <w:szCs w:val="18"/>
              </w:rPr>
              <w:t xml:space="preserve"> </w:t>
            </w:r>
          </w:p>
        </w:tc>
      </w:tr>
      <w:tr w14:paraId="3071BA62">
        <w:tblPrEx>
          <w:tblCellMar>
            <w:top w:w="0" w:type="dxa"/>
            <w:left w:w="108" w:type="dxa"/>
            <w:bottom w:w="0" w:type="dxa"/>
            <w:right w:w="108" w:type="dxa"/>
          </w:tblCellMar>
        </w:tblPrEx>
        <w:trPr>
          <w:trHeight w:val="617" w:hRule="atLeast"/>
          <w:jc w:val="center"/>
        </w:trPr>
        <w:tc>
          <w:tcPr>
            <w:tcW w:w="632" w:type="dxa"/>
            <w:tcBorders>
              <w:top w:val="single" w:color="000000" w:sz="10" w:space="0"/>
              <w:left w:val="single" w:color="000000" w:sz="8" w:space="0"/>
              <w:bottom w:val="single" w:color="000000" w:sz="8" w:space="0"/>
              <w:right w:val="single" w:color="000000" w:sz="8" w:space="0"/>
            </w:tcBorders>
            <w:vAlign w:val="center"/>
          </w:tcPr>
          <w:p w14:paraId="43D3A046">
            <w:pPr>
              <w:pStyle w:val="9"/>
              <w:jc w:val="center"/>
              <w:rPr>
                <w:rFonts w:ascii="宋体" w:hAnsi="宋体" w:cs="宋体"/>
                <w:sz w:val="18"/>
                <w:szCs w:val="18"/>
              </w:rPr>
            </w:pPr>
            <w:r>
              <w:rPr>
                <w:rFonts w:ascii="宋体" w:hAnsi="宋体" w:cs="宋体"/>
                <w:sz w:val="18"/>
                <w:szCs w:val="18"/>
              </w:rPr>
              <w:t xml:space="preserve">1 </w:t>
            </w:r>
          </w:p>
        </w:tc>
        <w:tc>
          <w:tcPr>
            <w:tcW w:w="630" w:type="dxa"/>
            <w:vMerge w:val="restart"/>
            <w:tcBorders>
              <w:top w:val="single" w:color="000000" w:sz="10" w:space="0"/>
              <w:left w:val="single" w:color="000000" w:sz="8" w:space="0"/>
              <w:right w:val="single" w:color="000000" w:sz="8" w:space="0"/>
            </w:tcBorders>
            <w:vAlign w:val="center"/>
          </w:tcPr>
          <w:p w14:paraId="61CFEDF8">
            <w:pPr>
              <w:pStyle w:val="9"/>
              <w:jc w:val="center"/>
              <w:rPr>
                <w:rFonts w:ascii="宋体" w:hAnsi="宋体" w:cs="宋体"/>
                <w:sz w:val="18"/>
                <w:szCs w:val="18"/>
              </w:rPr>
            </w:pPr>
            <w:r>
              <w:rPr>
                <w:rFonts w:hint="eastAsia" w:ascii="宋体" w:hAnsi="宋体" w:cs="宋体"/>
                <w:sz w:val="18"/>
                <w:szCs w:val="18"/>
              </w:rPr>
              <w:t>一</w:t>
            </w:r>
          </w:p>
          <w:p w14:paraId="51DF5955">
            <w:pPr>
              <w:pStyle w:val="9"/>
              <w:jc w:val="center"/>
              <w:rPr>
                <w:rFonts w:hint="eastAsia" w:ascii="宋体" w:hAnsi="宋体" w:cs="宋体"/>
                <w:sz w:val="18"/>
                <w:szCs w:val="18"/>
              </w:rPr>
            </w:pPr>
          </w:p>
          <w:p w14:paraId="15D9313A">
            <w:pPr>
              <w:pStyle w:val="9"/>
              <w:jc w:val="center"/>
              <w:rPr>
                <w:rFonts w:ascii="宋体" w:hAnsi="宋体" w:cs="宋体"/>
                <w:sz w:val="18"/>
                <w:szCs w:val="18"/>
              </w:rPr>
            </w:pPr>
            <w:r>
              <w:rPr>
                <w:rFonts w:hint="eastAsia" w:ascii="宋体" w:hAnsi="宋体" w:cs="宋体"/>
                <w:sz w:val="18"/>
                <w:szCs w:val="18"/>
              </w:rPr>
              <w:t>资</w:t>
            </w:r>
          </w:p>
          <w:p w14:paraId="2CAB5484">
            <w:pPr>
              <w:pStyle w:val="9"/>
              <w:jc w:val="center"/>
              <w:rPr>
                <w:rFonts w:ascii="宋体" w:hAnsi="宋体"/>
                <w:color w:val="auto"/>
              </w:rPr>
            </w:pPr>
            <w:r>
              <w:rPr>
                <w:rFonts w:hint="eastAsia" w:ascii="宋体" w:hAnsi="宋体" w:cs="宋体"/>
                <w:sz w:val="18"/>
                <w:szCs w:val="18"/>
              </w:rPr>
              <w:t>料</w:t>
            </w:r>
            <w:r>
              <w:rPr>
                <w:rFonts w:ascii="宋体" w:hAnsi="宋体" w:cs="宋体"/>
                <w:sz w:val="18"/>
                <w:szCs w:val="18"/>
              </w:rPr>
              <w:t xml:space="preserve"> </w:t>
            </w:r>
            <w:r>
              <w:rPr>
                <w:rFonts w:hint="eastAsia" w:ascii="宋体" w:hAnsi="宋体" w:cs="宋体"/>
                <w:sz w:val="18"/>
                <w:szCs w:val="18"/>
              </w:rPr>
              <w:t>检</w:t>
            </w:r>
            <w:r>
              <w:rPr>
                <w:rFonts w:ascii="宋体" w:hAnsi="宋体" w:cs="宋体"/>
                <w:sz w:val="18"/>
                <w:szCs w:val="18"/>
              </w:rPr>
              <w:t xml:space="preserve"> </w:t>
            </w:r>
            <w:r>
              <w:rPr>
                <w:rFonts w:hint="eastAsia" w:ascii="宋体" w:hAnsi="宋体" w:cs="宋体"/>
                <w:sz w:val="18"/>
                <w:szCs w:val="18"/>
              </w:rPr>
              <w:t>查</w:t>
            </w:r>
          </w:p>
        </w:tc>
        <w:tc>
          <w:tcPr>
            <w:tcW w:w="1680" w:type="dxa"/>
            <w:tcBorders>
              <w:top w:val="single" w:color="000000" w:sz="10" w:space="0"/>
              <w:left w:val="single" w:color="000000" w:sz="8" w:space="0"/>
              <w:bottom w:val="single" w:color="000000" w:sz="8" w:space="0"/>
              <w:right w:val="single" w:color="000000" w:sz="8" w:space="0"/>
            </w:tcBorders>
            <w:vAlign w:val="center"/>
          </w:tcPr>
          <w:p w14:paraId="50D77D5E">
            <w:pPr>
              <w:pStyle w:val="9"/>
              <w:jc w:val="both"/>
              <w:rPr>
                <w:rFonts w:ascii="宋体" w:hAnsi="宋体" w:cs="宋体"/>
                <w:sz w:val="18"/>
                <w:szCs w:val="18"/>
              </w:rPr>
            </w:pPr>
            <w:r>
              <w:rPr>
                <w:rFonts w:hint="eastAsia" w:ascii="宋体" w:hAnsi="宋体" w:cs="宋体"/>
                <w:sz w:val="18"/>
                <w:szCs w:val="18"/>
              </w:rPr>
              <w:t>设备铭牌</w:t>
            </w:r>
            <w:r>
              <w:rPr>
                <w:rFonts w:ascii="宋体" w:hAnsi="宋体" w:cs="宋体"/>
                <w:sz w:val="18"/>
                <w:szCs w:val="18"/>
              </w:rPr>
              <w:t xml:space="preserve"> </w:t>
            </w:r>
          </w:p>
        </w:tc>
        <w:tc>
          <w:tcPr>
            <w:tcW w:w="5982" w:type="dxa"/>
            <w:tcBorders>
              <w:top w:val="single" w:color="000000" w:sz="10" w:space="0"/>
              <w:left w:val="single" w:color="000000" w:sz="8" w:space="0"/>
              <w:bottom w:val="single" w:color="000000" w:sz="8" w:space="0"/>
              <w:right w:val="single" w:color="000000" w:sz="8" w:space="0"/>
            </w:tcBorders>
            <w:vAlign w:val="center"/>
          </w:tcPr>
          <w:p w14:paraId="15B2C7A8">
            <w:pPr>
              <w:pStyle w:val="9"/>
              <w:jc w:val="both"/>
              <w:rPr>
                <w:rFonts w:ascii="宋体" w:hAnsi="宋体" w:cs="宋体"/>
                <w:sz w:val="18"/>
                <w:szCs w:val="18"/>
              </w:rPr>
            </w:pPr>
            <w:r>
              <w:rPr>
                <w:rFonts w:hint="eastAsia" w:ascii="宋体" w:hAnsi="宋体" w:cs="宋体"/>
                <w:sz w:val="18"/>
                <w:szCs w:val="18"/>
              </w:rPr>
              <w:t>在轿厢内显著位置处必须固定有设备铭牌，铭牌内容至少应有额定载重量或额定载客数。</w:t>
            </w:r>
            <w:r>
              <w:rPr>
                <w:rFonts w:ascii="宋体" w:hAnsi="宋体" w:cs="宋体"/>
                <w:sz w:val="18"/>
                <w:szCs w:val="18"/>
              </w:rPr>
              <w:t xml:space="preserve"> </w:t>
            </w:r>
          </w:p>
        </w:tc>
        <w:tc>
          <w:tcPr>
            <w:tcW w:w="635" w:type="dxa"/>
            <w:tcBorders>
              <w:top w:val="single" w:color="000000" w:sz="10" w:space="0"/>
              <w:left w:val="single" w:color="000000" w:sz="8" w:space="0"/>
              <w:bottom w:val="single" w:color="000000" w:sz="8" w:space="0"/>
              <w:right w:val="single" w:color="000000" w:sz="8" w:space="0"/>
            </w:tcBorders>
            <w:vAlign w:val="center"/>
          </w:tcPr>
          <w:p w14:paraId="737315A4">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B5CC6B3">
        <w:tblPrEx>
          <w:tblCellMar>
            <w:top w:w="0" w:type="dxa"/>
            <w:left w:w="108" w:type="dxa"/>
            <w:bottom w:w="0" w:type="dxa"/>
            <w:right w:w="108" w:type="dxa"/>
          </w:tblCellMar>
        </w:tblPrEx>
        <w:trPr>
          <w:trHeight w:val="335"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0C0309C4">
            <w:pPr>
              <w:pStyle w:val="9"/>
              <w:jc w:val="center"/>
              <w:rPr>
                <w:rFonts w:ascii="宋体" w:hAnsi="宋体" w:cs="宋体"/>
                <w:sz w:val="18"/>
                <w:szCs w:val="18"/>
              </w:rPr>
            </w:pPr>
            <w:r>
              <w:rPr>
                <w:rFonts w:ascii="宋体" w:hAnsi="宋体" w:cs="宋体"/>
                <w:sz w:val="18"/>
                <w:szCs w:val="18"/>
              </w:rPr>
              <w:t xml:space="preserve">2 </w:t>
            </w:r>
          </w:p>
        </w:tc>
        <w:tc>
          <w:tcPr>
            <w:tcW w:w="630" w:type="dxa"/>
            <w:vMerge w:val="continue"/>
            <w:tcBorders>
              <w:left w:val="single" w:color="000000" w:sz="8" w:space="0"/>
              <w:right w:val="single" w:color="000000" w:sz="8" w:space="0"/>
            </w:tcBorders>
            <w:vAlign w:val="bottom"/>
          </w:tcPr>
          <w:p w14:paraId="0BF96627">
            <w:pPr>
              <w:pStyle w:val="9"/>
              <w:jc w:val="center"/>
              <w:rPr>
                <w:rFonts w:ascii="宋体" w:hAnsi="宋体" w:cs="宋体"/>
                <w:sz w:val="18"/>
                <w:szCs w:val="18"/>
              </w:rPr>
            </w:pPr>
          </w:p>
        </w:tc>
        <w:tc>
          <w:tcPr>
            <w:tcW w:w="1680" w:type="dxa"/>
            <w:vMerge w:val="restart"/>
            <w:tcBorders>
              <w:top w:val="single" w:color="000000" w:sz="8" w:space="0"/>
              <w:left w:val="single" w:color="000000" w:sz="8" w:space="0"/>
              <w:right w:val="single" w:color="000000" w:sz="8" w:space="0"/>
            </w:tcBorders>
            <w:vAlign w:val="center"/>
          </w:tcPr>
          <w:p w14:paraId="5B927983">
            <w:pPr>
              <w:pStyle w:val="9"/>
              <w:jc w:val="both"/>
              <w:rPr>
                <w:rFonts w:ascii="宋体" w:hAnsi="宋体" w:cs="宋体"/>
                <w:sz w:val="18"/>
                <w:szCs w:val="18"/>
              </w:rPr>
            </w:pPr>
            <w:r>
              <w:rPr>
                <w:rFonts w:hint="eastAsia" w:ascii="宋体" w:hAnsi="宋体" w:cs="宋体"/>
                <w:sz w:val="18"/>
                <w:szCs w:val="18"/>
              </w:rPr>
              <w:t>合格标志</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7A317338">
            <w:pPr>
              <w:pStyle w:val="9"/>
              <w:jc w:val="both"/>
              <w:rPr>
                <w:rFonts w:ascii="宋体" w:hAnsi="宋体" w:cs="宋体"/>
                <w:sz w:val="18"/>
                <w:szCs w:val="18"/>
              </w:rPr>
            </w:pPr>
            <w:r>
              <w:rPr>
                <w:rFonts w:hint="eastAsia" w:ascii="宋体" w:hAnsi="宋体" w:cs="宋体"/>
                <w:sz w:val="18"/>
                <w:szCs w:val="18"/>
              </w:rPr>
              <w:t>电梯《安全检验合格》标志应固定在轿厢内明显的位置上。</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400B3C8E">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73FF19F">
        <w:tblPrEx>
          <w:tblCellMar>
            <w:top w:w="0" w:type="dxa"/>
            <w:left w:w="108" w:type="dxa"/>
            <w:bottom w:w="0" w:type="dxa"/>
            <w:right w:w="108" w:type="dxa"/>
          </w:tblCellMar>
        </w:tblPrEx>
        <w:trPr>
          <w:trHeight w:val="30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1BEC85C5">
            <w:pPr>
              <w:pStyle w:val="9"/>
              <w:jc w:val="center"/>
              <w:rPr>
                <w:rFonts w:ascii="宋体" w:hAnsi="宋体" w:cs="宋体"/>
                <w:sz w:val="18"/>
                <w:szCs w:val="18"/>
              </w:rPr>
            </w:pPr>
            <w:r>
              <w:rPr>
                <w:rFonts w:ascii="宋体" w:hAnsi="宋体" w:cs="宋体"/>
                <w:sz w:val="18"/>
                <w:szCs w:val="18"/>
              </w:rPr>
              <w:t xml:space="preserve">3 </w:t>
            </w:r>
          </w:p>
        </w:tc>
        <w:tc>
          <w:tcPr>
            <w:tcW w:w="630" w:type="dxa"/>
            <w:vMerge w:val="continue"/>
            <w:tcBorders>
              <w:left w:val="single" w:color="000000" w:sz="8" w:space="0"/>
              <w:right w:val="single" w:color="000000" w:sz="8" w:space="0"/>
            </w:tcBorders>
            <w:vAlign w:val="bottom"/>
          </w:tcPr>
          <w:p w14:paraId="33436D27">
            <w:pPr>
              <w:pStyle w:val="9"/>
              <w:jc w:val="center"/>
              <w:rPr>
                <w:rFonts w:ascii="宋体" w:hAnsi="宋体" w:cs="宋体"/>
                <w:sz w:val="18"/>
                <w:szCs w:val="18"/>
              </w:rPr>
            </w:pPr>
          </w:p>
        </w:tc>
        <w:tc>
          <w:tcPr>
            <w:tcW w:w="1680" w:type="dxa"/>
            <w:vMerge w:val="continue"/>
            <w:tcBorders>
              <w:left w:val="single" w:color="000000" w:sz="8" w:space="0"/>
              <w:bottom w:val="single" w:color="000000" w:sz="8" w:space="0"/>
              <w:right w:val="single" w:color="000000" w:sz="8" w:space="0"/>
            </w:tcBorders>
            <w:vAlign w:val="center"/>
          </w:tcPr>
          <w:p w14:paraId="4E0AA1C0">
            <w:pPr>
              <w:pStyle w:val="9"/>
              <w:jc w:val="both"/>
              <w:rPr>
                <w:rFonts w:ascii="宋体" w:hAnsi="宋体" w:cs="宋体"/>
                <w:sz w:val="18"/>
                <w:szCs w:val="18"/>
              </w:rPr>
            </w:pPr>
          </w:p>
        </w:tc>
        <w:tc>
          <w:tcPr>
            <w:tcW w:w="5982" w:type="dxa"/>
            <w:tcBorders>
              <w:top w:val="single" w:color="000000" w:sz="8" w:space="0"/>
              <w:left w:val="single" w:color="000000" w:sz="8" w:space="0"/>
              <w:bottom w:val="single" w:color="000000" w:sz="8" w:space="0"/>
              <w:right w:val="single" w:color="000000" w:sz="8" w:space="0"/>
            </w:tcBorders>
            <w:vAlign w:val="center"/>
          </w:tcPr>
          <w:p w14:paraId="28745051">
            <w:pPr>
              <w:pStyle w:val="9"/>
              <w:jc w:val="both"/>
              <w:rPr>
                <w:rFonts w:ascii="宋体" w:hAnsi="宋体" w:cs="宋体"/>
                <w:sz w:val="18"/>
                <w:szCs w:val="18"/>
              </w:rPr>
            </w:pPr>
            <w:r>
              <w:rPr>
                <w:rFonts w:hint="eastAsia" w:ascii="宋体" w:hAnsi="宋体" w:cs="宋体"/>
                <w:sz w:val="18"/>
                <w:szCs w:val="18"/>
              </w:rPr>
              <w:t>《安全检验合格》标志超过有效期的电梯不得使用。</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1A16C27E">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F9A1B31">
        <w:tblPrEx>
          <w:tblCellMar>
            <w:top w:w="0" w:type="dxa"/>
            <w:left w:w="108" w:type="dxa"/>
            <w:bottom w:w="0" w:type="dxa"/>
            <w:right w:w="108" w:type="dxa"/>
          </w:tblCellMar>
        </w:tblPrEx>
        <w:trPr>
          <w:trHeight w:val="61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499B3C91">
            <w:pPr>
              <w:pStyle w:val="9"/>
              <w:jc w:val="center"/>
              <w:rPr>
                <w:rFonts w:ascii="宋体" w:hAnsi="宋体" w:cs="宋体"/>
                <w:sz w:val="18"/>
                <w:szCs w:val="18"/>
              </w:rPr>
            </w:pPr>
            <w:r>
              <w:rPr>
                <w:rFonts w:ascii="宋体" w:hAnsi="宋体" w:cs="宋体"/>
                <w:sz w:val="18"/>
                <w:szCs w:val="18"/>
              </w:rPr>
              <w:t xml:space="preserve">4 </w:t>
            </w:r>
          </w:p>
        </w:tc>
        <w:tc>
          <w:tcPr>
            <w:tcW w:w="630" w:type="dxa"/>
            <w:vMerge w:val="continue"/>
            <w:tcBorders>
              <w:left w:val="single" w:color="000000" w:sz="8" w:space="0"/>
              <w:right w:val="single" w:color="000000" w:sz="8" w:space="0"/>
            </w:tcBorders>
            <w:vAlign w:val="bottom"/>
          </w:tcPr>
          <w:p w14:paraId="0721DA0A">
            <w:pPr>
              <w:pStyle w:val="9"/>
              <w:jc w:val="center"/>
              <w:rPr>
                <w:rFonts w:ascii="宋体" w:hAnsi="宋体" w:cs="宋体"/>
                <w:sz w:val="18"/>
                <w:szCs w:val="18"/>
              </w:rPr>
            </w:pPr>
          </w:p>
        </w:tc>
        <w:tc>
          <w:tcPr>
            <w:tcW w:w="1680" w:type="dxa"/>
            <w:tcBorders>
              <w:top w:val="single" w:color="000000" w:sz="8" w:space="0"/>
              <w:left w:val="single" w:color="000000" w:sz="8" w:space="0"/>
              <w:bottom w:val="single" w:color="000000" w:sz="8" w:space="0"/>
              <w:right w:val="single" w:color="000000" w:sz="8" w:space="0"/>
            </w:tcBorders>
            <w:vAlign w:val="center"/>
          </w:tcPr>
          <w:p w14:paraId="1775519D">
            <w:pPr>
              <w:pStyle w:val="9"/>
              <w:jc w:val="both"/>
              <w:rPr>
                <w:rFonts w:ascii="宋体" w:hAnsi="宋体" w:cs="宋体"/>
                <w:sz w:val="18"/>
                <w:szCs w:val="18"/>
              </w:rPr>
            </w:pPr>
            <w:r>
              <w:rPr>
                <w:rFonts w:hint="eastAsia" w:ascii="宋体" w:hAnsi="宋体" w:cs="宋体"/>
                <w:sz w:val="18"/>
                <w:szCs w:val="18"/>
              </w:rPr>
              <w:t>规章制度</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717BFCC8">
            <w:pPr>
              <w:pStyle w:val="9"/>
              <w:jc w:val="both"/>
              <w:rPr>
                <w:rFonts w:ascii="宋体" w:hAnsi="宋体" w:cs="宋体"/>
                <w:sz w:val="18"/>
                <w:szCs w:val="18"/>
              </w:rPr>
            </w:pPr>
            <w:r>
              <w:rPr>
                <w:rFonts w:hint="eastAsia" w:ascii="宋体" w:hAnsi="宋体" w:cs="宋体"/>
                <w:sz w:val="18"/>
                <w:szCs w:val="18"/>
              </w:rPr>
              <w:t>操作规章、应急措施和救援预案、电梯钥匙使用管理等安全运行管理制度应张贴或悬挂在机房或控制柜明显处。</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6261542F">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6A19F1A">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64A0D270">
            <w:pPr>
              <w:pStyle w:val="9"/>
              <w:jc w:val="center"/>
              <w:rPr>
                <w:rFonts w:ascii="宋体" w:hAnsi="宋体" w:cs="宋体"/>
                <w:sz w:val="18"/>
                <w:szCs w:val="18"/>
              </w:rPr>
            </w:pPr>
            <w:r>
              <w:rPr>
                <w:rFonts w:ascii="宋体" w:hAnsi="宋体" w:cs="宋体"/>
                <w:sz w:val="18"/>
                <w:szCs w:val="18"/>
              </w:rPr>
              <w:t xml:space="preserve">5 </w:t>
            </w:r>
          </w:p>
        </w:tc>
        <w:tc>
          <w:tcPr>
            <w:tcW w:w="630" w:type="dxa"/>
            <w:vMerge w:val="continue"/>
            <w:tcBorders>
              <w:left w:val="single" w:color="000000" w:sz="8" w:space="0"/>
              <w:right w:val="single" w:color="000000" w:sz="8" w:space="0"/>
            </w:tcBorders>
            <w:vAlign w:val="top"/>
          </w:tcPr>
          <w:p w14:paraId="61A45A25">
            <w:pPr>
              <w:pStyle w:val="9"/>
              <w:jc w:val="center"/>
              <w:rPr>
                <w:rFonts w:ascii="宋体" w:hAnsi="宋体"/>
                <w:color w:val="auto"/>
              </w:rPr>
            </w:pPr>
          </w:p>
        </w:tc>
        <w:tc>
          <w:tcPr>
            <w:tcW w:w="1680" w:type="dxa"/>
            <w:tcBorders>
              <w:top w:val="single" w:color="000000" w:sz="8" w:space="0"/>
              <w:left w:val="single" w:color="000000" w:sz="8" w:space="0"/>
              <w:bottom w:val="single" w:color="000000" w:sz="8" w:space="0"/>
              <w:right w:val="single" w:color="000000" w:sz="8" w:space="0"/>
            </w:tcBorders>
            <w:vAlign w:val="center"/>
          </w:tcPr>
          <w:p w14:paraId="37ECE058">
            <w:pPr>
              <w:pStyle w:val="9"/>
              <w:jc w:val="both"/>
              <w:rPr>
                <w:rFonts w:ascii="宋体" w:hAnsi="宋体" w:cs="宋体"/>
                <w:sz w:val="18"/>
                <w:szCs w:val="18"/>
              </w:rPr>
            </w:pPr>
            <w:r>
              <w:rPr>
                <w:rFonts w:hint="eastAsia" w:ascii="宋体" w:hAnsi="宋体" w:cs="宋体"/>
                <w:sz w:val="18"/>
                <w:szCs w:val="18"/>
              </w:rPr>
              <w:t>安全标识</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254106BD">
            <w:pPr>
              <w:pStyle w:val="9"/>
              <w:jc w:val="both"/>
              <w:rPr>
                <w:rFonts w:ascii="宋体" w:hAnsi="宋体" w:cs="宋体"/>
                <w:sz w:val="18"/>
                <w:szCs w:val="18"/>
              </w:rPr>
            </w:pPr>
            <w:r>
              <w:rPr>
                <w:rFonts w:hint="eastAsia" w:ascii="宋体" w:hAnsi="宋体" w:cs="宋体"/>
                <w:sz w:val="18"/>
                <w:szCs w:val="18"/>
              </w:rPr>
              <w:t>标识醒目、清晰，意思表达准确易懂。</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232CBB40">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728A4B1">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38955053">
            <w:pPr>
              <w:pStyle w:val="9"/>
              <w:jc w:val="center"/>
              <w:rPr>
                <w:rFonts w:ascii="宋体" w:hAnsi="宋体" w:cs="宋体"/>
                <w:sz w:val="18"/>
                <w:szCs w:val="18"/>
              </w:rPr>
            </w:pPr>
            <w:r>
              <w:rPr>
                <w:rFonts w:ascii="宋体" w:hAnsi="宋体" w:cs="宋体"/>
                <w:sz w:val="18"/>
                <w:szCs w:val="18"/>
              </w:rPr>
              <w:t xml:space="preserve">6 </w:t>
            </w:r>
          </w:p>
        </w:tc>
        <w:tc>
          <w:tcPr>
            <w:tcW w:w="630" w:type="dxa"/>
            <w:vMerge w:val="continue"/>
            <w:tcBorders>
              <w:left w:val="single" w:color="000000" w:sz="8" w:space="0"/>
              <w:right w:val="single" w:color="000000" w:sz="8" w:space="0"/>
            </w:tcBorders>
            <w:vAlign w:val="top"/>
          </w:tcPr>
          <w:p w14:paraId="76DDEFAC">
            <w:pPr>
              <w:pStyle w:val="9"/>
              <w:jc w:val="center"/>
              <w:rPr>
                <w:rFonts w:ascii="宋体" w:hAnsi="宋体"/>
                <w:color w:val="auto"/>
              </w:rPr>
            </w:pPr>
          </w:p>
        </w:tc>
        <w:tc>
          <w:tcPr>
            <w:tcW w:w="1680" w:type="dxa"/>
            <w:tcBorders>
              <w:top w:val="single" w:color="000000" w:sz="8" w:space="0"/>
              <w:left w:val="single" w:color="000000" w:sz="8" w:space="0"/>
              <w:bottom w:val="single" w:color="000000" w:sz="8" w:space="0"/>
              <w:right w:val="single" w:color="000000" w:sz="8" w:space="0"/>
            </w:tcBorders>
            <w:vAlign w:val="center"/>
          </w:tcPr>
          <w:p w14:paraId="50363367">
            <w:pPr>
              <w:pStyle w:val="9"/>
              <w:jc w:val="both"/>
              <w:rPr>
                <w:rFonts w:ascii="宋体" w:hAnsi="宋体" w:cs="宋体"/>
                <w:sz w:val="18"/>
                <w:szCs w:val="18"/>
              </w:rPr>
            </w:pPr>
            <w:r>
              <w:rPr>
                <w:rFonts w:hint="eastAsia" w:ascii="宋体" w:hAnsi="宋体" w:cs="宋体"/>
                <w:sz w:val="18"/>
                <w:szCs w:val="18"/>
              </w:rPr>
              <w:t>乘客须知</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2DFE5A61">
            <w:pPr>
              <w:pStyle w:val="9"/>
              <w:jc w:val="both"/>
              <w:rPr>
                <w:rFonts w:ascii="宋体" w:hAnsi="宋体" w:cs="宋体"/>
                <w:sz w:val="18"/>
                <w:szCs w:val="18"/>
              </w:rPr>
            </w:pPr>
            <w:r>
              <w:rPr>
                <w:rFonts w:hint="eastAsia" w:ascii="宋体" w:hAnsi="宋体" w:cs="宋体"/>
                <w:sz w:val="18"/>
                <w:szCs w:val="18"/>
              </w:rPr>
              <w:t>内容必须完整、清晰，并在轿厢内明显地方公布。</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50FD63ED">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1C986F36">
        <w:tblPrEx>
          <w:tblCellMar>
            <w:top w:w="0" w:type="dxa"/>
            <w:left w:w="108" w:type="dxa"/>
            <w:bottom w:w="0" w:type="dxa"/>
            <w:right w:w="108" w:type="dxa"/>
          </w:tblCellMar>
        </w:tblPrEx>
        <w:trPr>
          <w:trHeight w:val="30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3F6895A6">
            <w:pPr>
              <w:pStyle w:val="9"/>
              <w:jc w:val="center"/>
              <w:rPr>
                <w:rFonts w:ascii="宋体" w:hAnsi="宋体" w:cs="宋体"/>
                <w:sz w:val="18"/>
                <w:szCs w:val="18"/>
              </w:rPr>
            </w:pPr>
            <w:r>
              <w:rPr>
                <w:rFonts w:ascii="宋体" w:hAnsi="宋体" w:cs="宋体"/>
                <w:sz w:val="18"/>
                <w:szCs w:val="18"/>
              </w:rPr>
              <w:t xml:space="preserve">7 </w:t>
            </w:r>
          </w:p>
        </w:tc>
        <w:tc>
          <w:tcPr>
            <w:tcW w:w="630" w:type="dxa"/>
            <w:vMerge w:val="continue"/>
            <w:tcBorders>
              <w:left w:val="single" w:color="000000" w:sz="8" w:space="0"/>
              <w:bottom w:val="single" w:color="000000" w:sz="8" w:space="0"/>
              <w:right w:val="single" w:color="000000" w:sz="8" w:space="0"/>
            </w:tcBorders>
            <w:vAlign w:val="top"/>
          </w:tcPr>
          <w:p w14:paraId="1D355902">
            <w:pPr>
              <w:pStyle w:val="9"/>
              <w:jc w:val="center"/>
              <w:rPr>
                <w:rFonts w:ascii="宋体" w:hAnsi="宋体"/>
                <w:color w:val="auto"/>
              </w:rPr>
            </w:pPr>
          </w:p>
        </w:tc>
        <w:tc>
          <w:tcPr>
            <w:tcW w:w="1680" w:type="dxa"/>
            <w:tcBorders>
              <w:top w:val="single" w:color="000000" w:sz="8" w:space="0"/>
              <w:left w:val="single" w:color="000000" w:sz="8" w:space="0"/>
              <w:bottom w:val="single" w:color="000000" w:sz="8" w:space="0"/>
              <w:right w:val="single" w:color="000000" w:sz="8" w:space="0"/>
            </w:tcBorders>
            <w:vAlign w:val="center"/>
          </w:tcPr>
          <w:p w14:paraId="594673C6">
            <w:pPr>
              <w:pStyle w:val="9"/>
              <w:jc w:val="both"/>
              <w:rPr>
                <w:rFonts w:ascii="宋体" w:hAnsi="宋体" w:cs="宋体"/>
                <w:sz w:val="18"/>
                <w:szCs w:val="18"/>
              </w:rPr>
            </w:pPr>
            <w:r>
              <w:rPr>
                <w:rFonts w:hint="eastAsia" w:ascii="宋体" w:hAnsi="宋体" w:cs="宋体"/>
                <w:sz w:val="18"/>
                <w:szCs w:val="18"/>
              </w:rPr>
              <w:t>运营记录</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137DE3B6">
            <w:pPr>
              <w:pStyle w:val="9"/>
              <w:jc w:val="both"/>
              <w:rPr>
                <w:rFonts w:ascii="宋体" w:hAnsi="宋体" w:cs="宋体"/>
                <w:sz w:val="18"/>
                <w:szCs w:val="18"/>
              </w:rPr>
            </w:pPr>
            <w:r>
              <w:rPr>
                <w:rFonts w:hint="eastAsia" w:ascii="宋体" w:hAnsi="宋体" w:cs="宋体"/>
                <w:sz w:val="18"/>
                <w:szCs w:val="18"/>
              </w:rPr>
              <w:t>应有运行、检查、维护保养、修理、改造情况及故障处理结果记录。</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4B64DE80">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73DB71E4">
        <w:tblPrEx>
          <w:tblCellMar>
            <w:top w:w="0" w:type="dxa"/>
            <w:left w:w="108" w:type="dxa"/>
            <w:bottom w:w="0" w:type="dxa"/>
            <w:right w:w="108" w:type="dxa"/>
          </w:tblCellMar>
        </w:tblPrEx>
        <w:trPr>
          <w:trHeight w:val="305"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7BD4F2D5">
            <w:pPr>
              <w:pStyle w:val="9"/>
              <w:jc w:val="center"/>
              <w:rPr>
                <w:rFonts w:ascii="宋体" w:hAnsi="宋体" w:cs="宋体"/>
                <w:sz w:val="18"/>
                <w:szCs w:val="18"/>
              </w:rPr>
            </w:pPr>
            <w:r>
              <w:rPr>
                <w:rFonts w:ascii="宋体" w:hAnsi="宋体" w:cs="宋体"/>
                <w:sz w:val="18"/>
                <w:szCs w:val="18"/>
              </w:rPr>
              <w:t xml:space="preserve">8 </w:t>
            </w:r>
          </w:p>
        </w:tc>
        <w:tc>
          <w:tcPr>
            <w:tcW w:w="630" w:type="dxa"/>
            <w:vMerge w:val="restart"/>
            <w:tcBorders>
              <w:top w:val="single" w:color="000000" w:sz="8" w:space="0"/>
              <w:left w:val="single" w:color="000000" w:sz="8" w:space="0"/>
              <w:right w:val="single" w:color="000000" w:sz="8" w:space="0"/>
            </w:tcBorders>
            <w:vAlign w:val="center"/>
          </w:tcPr>
          <w:p w14:paraId="1A58872F">
            <w:pPr>
              <w:pStyle w:val="9"/>
              <w:jc w:val="center"/>
              <w:rPr>
                <w:rFonts w:ascii="宋体" w:hAnsi="宋体" w:cs="宋体"/>
                <w:sz w:val="18"/>
                <w:szCs w:val="18"/>
              </w:rPr>
            </w:pPr>
            <w:r>
              <w:rPr>
                <w:rFonts w:hint="eastAsia" w:ascii="宋体" w:hAnsi="宋体" w:cs="宋体"/>
                <w:sz w:val="18"/>
                <w:szCs w:val="18"/>
              </w:rPr>
              <w:t>二</w:t>
            </w:r>
          </w:p>
          <w:p w14:paraId="35C230B5">
            <w:pPr>
              <w:pStyle w:val="9"/>
              <w:jc w:val="center"/>
              <w:rPr>
                <w:rFonts w:ascii="宋体" w:hAnsi="宋体" w:cs="宋体"/>
                <w:sz w:val="18"/>
                <w:szCs w:val="18"/>
              </w:rPr>
            </w:pPr>
            <w:r>
              <w:rPr>
                <w:rFonts w:hint="eastAsia" w:ascii="宋体" w:hAnsi="宋体" w:cs="宋体"/>
                <w:sz w:val="18"/>
                <w:szCs w:val="18"/>
              </w:rPr>
              <w:t>整</w:t>
            </w:r>
          </w:p>
          <w:p w14:paraId="6FF61D43">
            <w:pPr>
              <w:pStyle w:val="9"/>
              <w:jc w:val="center"/>
              <w:rPr>
                <w:rFonts w:ascii="宋体" w:hAnsi="宋体"/>
                <w:color w:val="auto"/>
              </w:rPr>
            </w:pPr>
            <w:r>
              <w:rPr>
                <w:rFonts w:hint="eastAsia" w:ascii="宋体" w:hAnsi="宋体" w:cs="宋体"/>
                <w:sz w:val="18"/>
                <w:szCs w:val="18"/>
              </w:rPr>
              <w:t>机</w:t>
            </w:r>
          </w:p>
        </w:tc>
        <w:tc>
          <w:tcPr>
            <w:tcW w:w="1680" w:type="dxa"/>
            <w:tcBorders>
              <w:top w:val="single" w:color="000000" w:sz="8" w:space="0"/>
              <w:left w:val="single" w:color="000000" w:sz="8" w:space="0"/>
              <w:bottom w:val="single" w:color="000000" w:sz="8" w:space="0"/>
              <w:right w:val="single" w:color="000000" w:sz="8" w:space="0"/>
            </w:tcBorders>
            <w:vAlign w:val="center"/>
          </w:tcPr>
          <w:p w14:paraId="238026D7">
            <w:pPr>
              <w:pStyle w:val="9"/>
              <w:jc w:val="both"/>
              <w:rPr>
                <w:rFonts w:ascii="宋体" w:hAnsi="宋体" w:cs="宋体"/>
                <w:sz w:val="18"/>
                <w:szCs w:val="18"/>
              </w:rPr>
            </w:pPr>
            <w:r>
              <w:rPr>
                <w:rFonts w:hint="eastAsia" w:ascii="宋体" w:hAnsi="宋体" w:cs="宋体"/>
                <w:sz w:val="18"/>
                <w:szCs w:val="18"/>
              </w:rPr>
              <w:t>环境</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4192ADB4">
            <w:pPr>
              <w:pStyle w:val="9"/>
              <w:jc w:val="both"/>
              <w:rPr>
                <w:rFonts w:ascii="宋体" w:hAnsi="宋体" w:cs="宋体"/>
                <w:sz w:val="18"/>
                <w:szCs w:val="18"/>
              </w:rPr>
            </w:pPr>
            <w:r>
              <w:rPr>
                <w:rFonts w:hint="eastAsia" w:ascii="宋体" w:hAnsi="宋体" w:cs="宋体"/>
                <w:sz w:val="18"/>
                <w:szCs w:val="18"/>
              </w:rPr>
              <w:t>全面清洁。</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0D7BCD45">
            <w:pPr>
              <w:pStyle w:val="9"/>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7BECA085">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70607F51">
            <w:pPr>
              <w:pStyle w:val="9"/>
              <w:jc w:val="center"/>
              <w:rPr>
                <w:rFonts w:ascii="宋体" w:hAnsi="宋体" w:cs="宋体"/>
                <w:sz w:val="18"/>
                <w:szCs w:val="18"/>
              </w:rPr>
            </w:pPr>
            <w:r>
              <w:rPr>
                <w:rFonts w:ascii="宋体" w:hAnsi="宋体" w:cs="宋体"/>
                <w:sz w:val="18"/>
                <w:szCs w:val="18"/>
              </w:rPr>
              <w:t xml:space="preserve">9 </w:t>
            </w:r>
          </w:p>
        </w:tc>
        <w:tc>
          <w:tcPr>
            <w:tcW w:w="630" w:type="dxa"/>
            <w:vMerge w:val="continue"/>
            <w:tcBorders>
              <w:left w:val="single" w:color="000000" w:sz="8" w:space="0"/>
              <w:right w:val="single" w:color="000000" w:sz="8" w:space="0"/>
            </w:tcBorders>
            <w:vAlign w:val="top"/>
          </w:tcPr>
          <w:p w14:paraId="3589EE54">
            <w:pPr>
              <w:pStyle w:val="9"/>
              <w:jc w:val="center"/>
              <w:rPr>
                <w:rFonts w:ascii="宋体" w:hAnsi="宋体"/>
                <w:color w:val="auto"/>
              </w:rPr>
            </w:pPr>
          </w:p>
        </w:tc>
        <w:tc>
          <w:tcPr>
            <w:tcW w:w="1680" w:type="dxa"/>
            <w:vMerge w:val="restart"/>
            <w:tcBorders>
              <w:top w:val="single" w:color="000000" w:sz="8" w:space="0"/>
              <w:left w:val="single" w:color="000000" w:sz="8" w:space="0"/>
              <w:right w:val="single" w:color="000000" w:sz="8" w:space="0"/>
            </w:tcBorders>
            <w:vAlign w:val="center"/>
          </w:tcPr>
          <w:p w14:paraId="749809AB">
            <w:pPr>
              <w:pStyle w:val="9"/>
              <w:jc w:val="both"/>
              <w:rPr>
                <w:rFonts w:ascii="宋体" w:hAnsi="宋体" w:cs="宋体"/>
                <w:sz w:val="18"/>
                <w:szCs w:val="18"/>
              </w:rPr>
            </w:pPr>
            <w:r>
              <w:rPr>
                <w:rFonts w:hint="eastAsia" w:ascii="宋体" w:hAnsi="宋体" w:cs="宋体"/>
                <w:sz w:val="18"/>
                <w:szCs w:val="18"/>
              </w:rPr>
              <w:t>连接件</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54A133CD">
            <w:pPr>
              <w:pStyle w:val="9"/>
              <w:jc w:val="both"/>
              <w:rPr>
                <w:rFonts w:ascii="宋体" w:hAnsi="宋体" w:cs="宋体"/>
                <w:sz w:val="18"/>
                <w:szCs w:val="18"/>
              </w:rPr>
            </w:pPr>
            <w:r>
              <w:rPr>
                <w:rFonts w:hint="eastAsia" w:ascii="宋体" w:hAnsi="宋体" w:cs="宋体"/>
                <w:sz w:val="18"/>
                <w:szCs w:val="18"/>
              </w:rPr>
              <w:t>螺栓应固定无松动。</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756FCA52">
            <w:pPr>
              <w:pStyle w:val="9"/>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2D4BF2C6">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46576BD2">
            <w:pPr>
              <w:pStyle w:val="9"/>
              <w:jc w:val="center"/>
              <w:rPr>
                <w:rFonts w:ascii="宋体" w:hAnsi="宋体" w:cs="宋体"/>
                <w:sz w:val="18"/>
                <w:szCs w:val="18"/>
              </w:rPr>
            </w:pPr>
            <w:r>
              <w:rPr>
                <w:rFonts w:ascii="宋体" w:hAnsi="宋体" w:cs="宋体"/>
                <w:sz w:val="18"/>
                <w:szCs w:val="18"/>
              </w:rPr>
              <w:t xml:space="preserve">10 </w:t>
            </w:r>
          </w:p>
        </w:tc>
        <w:tc>
          <w:tcPr>
            <w:tcW w:w="630" w:type="dxa"/>
            <w:vMerge w:val="continue"/>
            <w:tcBorders>
              <w:left w:val="single" w:color="000000" w:sz="8" w:space="0"/>
              <w:right w:val="single" w:color="000000" w:sz="8" w:space="0"/>
            </w:tcBorders>
            <w:vAlign w:val="top"/>
          </w:tcPr>
          <w:p w14:paraId="674CFCEE">
            <w:pPr>
              <w:pStyle w:val="9"/>
              <w:jc w:val="center"/>
              <w:rPr>
                <w:rFonts w:ascii="宋体" w:hAnsi="宋体"/>
                <w:color w:val="auto"/>
              </w:rPr>
            </w:pPr>
          </w:p>
        </w:tc>
        <w:tc>
          <w:tcPr>
            <w:tcW w:w="1680" w:type="dxa"/>
            <w:vMerge w:val="continue"/>
            <w:tcBorders>
              <w:left w:val="single" w:color="000000" w:sz="8" w:space="0"/>
              <w:right w:val="single" w:color="000000" w:sz="8" w:space="0"/>
            </w:tcBorders>
            <w:vAlign w:val="center"/>
          </w:tcPr>
          <w:p w14:paraId="03906823">
            <w:pPr>
              <w:pStyle w:val="9"/>
              <w:jc w:val="both"/>
              <w:rPr>
                <w:rFonts w:ascii="宋体" w:hAnsi="宋体" w:cs="宋体"/>
                <w:sz w:val="18"/>
                <w:szCs w:val="18"/>
              </w:rPr>
            </w:pPr>
          </w:p>
        </w:tc>
        <w:tc>
          <w:tcPr>
            <w:tcW w:w="5982" w:type="dxa"/>
            <w:tcBorders>
              <w:top w:val="single" w:color="000000" w:sz="8" w:space="0"/>
              <w:left w:val="single" w:color="000000" w:sz="8" w:space="0"/>
              <w:bottom w:val="single" w:color="000000" w:sz="8" w:space="0"/>
              <w:right w:val="single" w:color="000000" w:sz="8" w:space="0"/>
            </w:tcBorders>
            <w:vAlign w:val="center"/>
          </w:tcPr>
          <w:p w14:paraId="2E1E1FA2">
            <w:pPr>
              <w:pStyle w:val="9"/>
              <w:jc w:val="both"/>
              <w:rPr>
                <w:rFonts w:ascii="宋体" w:hAnsi="宋体" w:cs="宋体"/>
                <w:sz w:val="18"/>
                <w:szCs w:val="18"/>
              </w:rPr>
            </w:pPr>
            <w:r>
              <w:rPr>
                <w:rFonts w:hint="eastAsia" w:ascii="宋体" w:hAnsi="宋体" w:cs="宋体"/>
                <w:sz w:val="18"/>
                <w:szCs w:val="18"/>
              </w:rPr>
              <w:t>销轴应有防止脱落的措施，润滑应良好，不应有轴向移动。</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4B5F5AD7">
            <w:pPr>
              <w:pStyle w:val="9"/>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57A2001E">
        <w:tblPrEx>
          <w:tblCellMar>
            <w:top w:w="0" w:type="dxa"/>
            <w:left w:w="108" w:type="dxa"/>
            <w:bottom w:w="0" w:type="dxa"/>
            <w:right w:w="108" w:type="dxa"/>
          </w:tblCellMar>
        </w:tblPrEx>
        <w:trPr>
          <w:trHeight w:val="30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4A7C5F60">
            <w:pPr>
              <w:pStyle w:val="9"/>
              <w:jc w:val="center"/>
              <w:rPr>
                <w:rFonts w:ascii="宋体" w:hAnsi="宋体" w:cs="宋体"/>
                <w:sz w:val="18"/>
                <w:szCs w:val="18"/>
              </w:rPr>
            </w:pPr>
            <w:r>
              <w:rPr>
                <w:rFonts w:ascii="宋体" w:hAnsi="宋体" w:cs="宋体"/>
                <w:sz w:val="18"/>
                <w:szCs w:val="18"/>
              </w:rPr>
              <w:t xml:space="preserve">11 </w:t>
            </w:r>
          </w:p>
        </w:tc>
        <w:tc>
          <w:tcPr>
            <w:tcW w:w="630" w:type="dxa"/>
            <w:vMerge w:val="continue"/>
            <w:tcBorders>
              <w:left w:val="single" w:color="000000" w:sz="8" w:space="0"/>
              <w:right w:val="single" w:color="000000" w:sz="8" w:space="0"/>
            </w:tcBorders>
            <w:vAlign w:val="center"/>
          </w:tcPr>
          <w:p w14:paraId="59419F24">
            <w:pPr>
              <w:pStyle w:val="9"/>
              <w:jc w:val="center"/>
              <w:rPr>
                <w:rFonts w:ascii="宋体" w:hAnsi="宋体" w:cs="宋体"/>
                <w:sz w:val="18"/>
                <w:szCs w:val="18"/>
              </w:rPr>
            </w:pPr>
          </w:p>
        </w:tc>
        <w:tc>
          <w:tcPr>
            <w:tcW w:w="1680" w:type="dxa"/>
            <w:vMerge w:val="continue"/>
            <w:tcBorders>
              <w:left w:val="single" w:color="000000" w:sz="8" w:space="0"/>
              <w:right w:val="single" w:color="000000" w:sz="8" w:space="0"/>
            </w:tcBorders>
            <w:vAlign w:val="center"/>
          </w:tcPr>
          <w:p w14:paraId="6FF372A8">
            <w:pPr>
              <w:pStyle w:val="9"/>
              <w:jc w:val="both"/>
              <w:rPr>
                <w:rFonts w:ascii="宋体" w:hAnsi="宋体" w:cs="宋体"/>
                <w:sz w:val="18"/>
                <w:szCs w:val="18"/>
              </w:rPr>
            </w:pPr>
          </w:p>
        </w:tc>
        <w:tc>
          <w:tcPr>
            <w:tcW w:w="5982" w:type="dxa"/>
            <w:tcBorders>
              <w:top w:val="single" w:color="000000" w:sz="8" w:space="0"/>
              <w:left w:val="single" w:color="000000" w:sz="8" w:space="0"/>
              <w:bottom w:val="single" w:color="000000" w:sz="8" w:space="0"/>
              <w:right w:val="single" w:color="000000" w:sz="8" w:space="0"/>
            </w:tcBorders>
            <w:vAlign w:val="center"/>
          </w:tcPr>
          <w:p w14:paraId="1B96E63C">
            <w:pPr>
              <w:pStyle w:val="9"/>
              <w:jc w:val="both"/>
              <w:rPr>
                <w:rFonts w:ascii="宋体" w:hAnsi="宋体" w:cs="宋体"/>
                <w:sz w:val="18"/>
                <w:szCs w:val="18"/>
              </w:rPr>
            </w:pPr>
            <w:r>
              <w:rPr>
                <w:rFonts w:hint="eastAsia" w:ascii="宋体" w:hAnsi="宋体" w:cs="宋体"/>
                <w:sz w:val="18"/>
                <w:szCs w:val="18"/>
              </w:rPr>
              <w:t>铆钉不应有松动现象。</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7119B82B">
            <w:pPr>
              <w:pStyle w:val="9"/>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55E8CF1B">
        <w:tblPrEx>
          <w:tblCellMar>
            <w:top w:w="0" w:type="dxa"/>
            <w:left w:w="108" w:type="dxa"/>
            <w:bottom w:w="0" w:type="dxa"/>
            <w:right w:w="108" w:type="dxa"/>
          </w:tblCellMar>
        </w:tblPrEx>
        <w:trPr>
          <w:trHeight w:val="305"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3204B5CA">
            <w:pPr>
              <w:pStyle w:val="9"/>
              <w:jc w:val="center"/>
              <w:rPr>
                <w:rFonts w:ascii="宋体" w:hAnsi="宋体" w:cs="宋体"/>
                <w:sz w:val="18"/>
                <w:szCs w:val="18"/>
              </w:rPr>
            </w:pPr>
            <w:r>
              <w:rPr>
                <w:rFonts w:ascii="宋体" w:hAnsi="宋体" w:cs="宋体"/>
                <w:sz w:val="18"/>
                <w:szCs w:val="18"/>
              </w:rPr>
              <w:t xml:space="preserve">12 </w:t>
            </w:r>
          </w:p>
        </w:tc>
        <w:tc>
          <w:tcPr>
            <w:tcW w:w="630" w:type="dxa"/>
            <w:vMerge w:val="continue"/>
            <w:tcBorders>
              <w:left w:val="single" w:color="000000" w:sz="8" w:space="0"/>
              <w:right w:val="single" w:color="000000" w:sz="8" w:space="0"/>
            </w:tcBorders>
            <w:vAlign w:val="center"/>
          </w:tcPr>
          <w:p w14:paraId="3EE93EBA">
            <w:pPr>
              <w:pStyle w:val="9"/>
              <w:jc w:val="center"/>
              <w:rPr>
                <w:rFonts w:ascii="宋体" w:hAnsi="宋体" w:cs="宋体"/>
                <w:sz w:val="18"/>
                <w:szCs w:val="18"/>
              </w:rPr>
            </w:pPr>
          </w:p>
        </w:tc>
        <w:tc>
          <w:tcPr>
            <w:tcW w:w="1680" w:type="dxa"/>
            <w:vMerge w:val="continue"/>
            <w:tcBorders>
              <w:left w:val="single" w:color="000000" w:sz="8" w:space="0"/>
              <w:bottom w:val="single" w:color="000000" w:sz="8" w:space="0"/>
              <w:right w:val="single" w:color="000000" w:sz="8" w:space="0"/>
            </w:tcBorders>
            <w:vAlign w:val="center"/>
          </w:tcPr>
          <w:p w14:paraId="23A9689F">
            <w:pPr>
              <w:pStyle w:val="9"/>
              <w:jc w:val="both"/>
              <w:rPr>
                <w:rFonts w:ascii="宋体" w:hAnsi="宋体" w:cs="宋体"/>
                <w:sz w:val="18"/>
                <w:szCs w:val="18"/>
              </w:rPr>
            </w:pPr>
          </w:p>
        </w:tc>
        <w:tc>
          <w:tcPr>
            <w:tcW w:w="5982" w:type="dxa"/>
            <w:tcBorders>
              <w:top w:val="single" w:color="000000" w:sz="8" w:space="0"/>
              <w:left w:val="single" w:color="000000" w:sz="8" w:space="0"/>
              <w:bottom w:val="single" w:color="000000" w:sz="8" w:space="0"/>
              <w:right w:val="single" w:color="000000" w:sz="8" w:space="0"/>
            </w:tcBorders>
            <w:vAlign w:val="center"/>
          </w:tcPr>
          <w:p w14:paraId="2F6652BA">
            <w:pPr>
              <w:pStyle w:val="9"/>
              <w:jc w:val="both"/>
              <w:rPr>
                <w:rFonts w:ascii="宋体" w:hAnsi="宋体" w:cs="宋体"/>
                <w:sz w:val="18"/>
                <w:szCs w:val="18"/>
              </w:rPr>
            </w:pPr>
            <w:r>
              <w:rPr>
                <w:rFonts w:hint="eastAsia" w:ascii="宋体" w:hAnsi="宋体" w:cs="宋体"/>
                <w:sz w:val="18"/>
                <w:szCs w:val="18"/>
              </w:rPr>
              <w:t>轴端卡板不应有松动及脱槽现象。</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7018B2A4">
            <w:pPr>
              <w:pStyle w:val="9"/>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766F62CD">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2313248C">
            <w:pPr>
              <w:pStyle w:val="9"/>
              <w:jc w:val="center"/>
              <w:rPr>
                <w:rFonts w:ascii="宋体" w:hAnsi="宋体" w:cs="宋体"/>
                <w:sz w:val="18"/>
                <w:szCs w:val="18"/>
              </w:rPr>
            </w:pPr>
            <w:r>
              <w:rPr>
                <w:rFonts w:ascii="宋体" w:hAnsi="宋体" w:cs="宋体"/>
                <w:sz w:val="18"/>
                <w:szCs w:val="18"/>
              </w:rPr>
              <w:t xml:space="preserve">13 </w:t>
            </w:r>
          </w:p>
        </w:tc>
        <w:tc>
          <w:tcPr>
            <w:tcW w:w="630" w:type="dxa"/>
            <w:vMerge w:val="continue"/>
            <w:tcBorders>
              <w:left w:val="single" w:color="000000" w:sz="8" w:space="0"/>
              <w:right w:val="single" w:color="000000" w:sz="8" w:space="0"/>
            </w:tcBorders>
            <w:vAlign w:val="top"/>
          </w:tcPr>
          <w:p w14:paraId="3EBACA81">
            <w:pPr>
              <w:pStyle w:val="9"/>
              <w:jc w:val="center"/>
              <w:rPr>
                <w:rFonts w:ascii="宋体" w:hAnsi="宋体" w:cs="宋体"/>
                <w:sz w:val="18"/>
                <w:szCs w:val="18"/>
              </w:rPr>
            </w:pPr>
          </w:p>
        </w:tc>
        <w:tc>
          <w:tcPr>
            <w:tcW w:w="1680" w:type="dxa"/>
            <w:tcBorders>
              <w:top w:val="single" w:color="000000" w:sz="8" w:space="0"/>
              <w:left w:val="single" w:color="000000" w:sz="8" w:space="0"/>
              <w:bottom w:val="single" w:color="000000" w:sz="8" w:space="0"/>
              <w:right w:val="single" w:color="000000" w:sz="8" w:space="0"/>
            </w:tcBorders>
            <w:vAlign w:val="center"/>
          </w:tcPr>
          <w:p w14:paraId="283FEF16">
            <w:pPr>
              <w:pStyle w:val="9"/>
              <w:jc w:val="both"/>
              <w:rPr>
                <w:rFonts w:ascii="宋体" w:hAnsi="宋体" w:cs="宋体"/>
                <w:sz w:val="18"/>
                <w:szCs w:val="18"/>
              </w:rPr>
            </w:pPr>
            <w:r>
              <w:rPr>
                <w:rFonts w:hint="eastAsia" w:ascii="宋体" w:hAnsi="宋体" w:cs="宋体"/>
                <w:sz w:val="18"/>
                <w:szCs w:val="18"/>
              </w:rPr>
              <w:t>轴承</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22DC2E85">
            <w:pPr>
              <w:pStyle w:val="9"/>
              <w:jc w:val="both"/>
              <w:rPr>
                <w:rFonts w:ascii="宋体" w:hAnsi="宋体" w:cs="宋体"/>
                <w:sz w:val="18"/>
                <w:szCs w:val="18"/>
              </w:rPr>
            </w:pPr>
            <w:r>
              <w:rPr>
                <w:rFonts w:hint="eastAsia" w:ascii="宋体" w:hAnsi="宋体" w:cs="宋体"/>
                <w:sz w:val="18"/>
                <w:szCs w:val="18"/>
              </w:rPr>
              <w:t>无异常响声，无振动，润滑良好。</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3BC0637B">
            <w:pPr>
              <w:pStyle w:val="9"/>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0AE43257">
        <w:tblPrEx>
          <w:tblCellMar>
            <w:top w:w="0" w:type="dxa"/>
            <w:left w:w="108" w:type="dxa"/>
            <w:bottom w:w="0" w:type="dxa"/>
            <w:right w:w="108" w:type="dxa"/>
          </w:tblCellMar>
        </w:tblPrEx>
        <w:trPr>
          <w:trHeight w:val="950"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7BA47114">
            <w:pPr>
              <w:pStyle w:val="9"/>
              <w:jc w:val="center"/>
              <w:rPr>
                <w:rFonts w:ascii="宋体" w:hAnsi="宋体" w:cs="宋体"/>
                <w:sz w:val="18"/>
                <w:szCs w:val="18"/>
              </w:rPr>
            </w:pPr>
            <w:r>
              <w:rPr>
                <w:rFonts w:ascii="宋体" w:hAnsi="宋体" w:cs="宋体"/>
                <w:sz w:val="18"/>
                <w:szCs w:val="18"/>
              </w:rPr>
              <w:t xml:space="preserve">14 </w:t>
            </w:r>
          </w:p>
        </w:tc>
        <w:tc>
          <w:tcPr>
            <w:tcW w:w="630" w:type="dxa"/>
            <w:vMerge w:val="continue"/>
            <w:tcBorders>
              <w:left w:val="single" w:color="000000" w:sz="8" w:space="0"/>
              <w:bottom w:val="single" w:color="000000" w:sz="8" w:space="0"/>
              <w:right w:val="single" w:color="000000" w:sz="8" w:space="0"/>
            </w:tcBorders>
            <w:vAlign w:val="top"/>
          </w:tcPr>
          <w:p w14:paraId="66CD1761">
            <w:pPr>
              <w:pStyle w:val="9"/>
              <w:jc w:val="center"/>
              <w:rPr>
                <w:rFonts w:ascii="宋体" w:hAnsi="宋体"/>
                <w:color w:val="auto"/>
              </w:rPr>
            </w:pPr>
          </w:p>
        </w:tc>
        <w:tc>
          <w:tcPr>
            <w:tcW w:w="1680" w:type="dxa"/>
            <w:tcBorders>
              <w:top w:val="single" w:color="000000" w:sz="8" w:space="0"/>
              <w:left w:val="single" w:color="000000" w:sz="8" w:space="0"/>
              <w:bottom w:val="single" w:color="000000" w:sz="8" w:space="0"/>
              <w:right w:val="single" w:color="000000" w:sz="8" w:space="0"/>
            </w:tcBorders>
            <w:vAlign w:val="center"/>
          </w:tcPr>
          <w:p w14:paraId="5F822F74">
            <w:pPr>
              <w:pStyle w:val="9"/>
              <w:jc w:val="both"/>
              <w:rPr>
                <w:rFonts w:ascii="宋体" w:hAnsi="宋体" w:cs="宋体"/>
                <w:sz w:val="18"/>
                <w:szCs w:val="18"/>
              </w:rPr>
            </w:pPr>
            <w:r>
              <w:rPr>
                <w:rFonts w:hint="eastAsia" w:ascii="宋体" w:hAnsi="宋体" w:cs="宋体"/>
                <w:sz w:val="18"/>
                <w:szCs w:val="18"/>
              </w:rPr>
              <w:t>旋转部件防护</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8" w:space="0"/>
              <w:right w:val="single" w:color="000000" w:sz="8" w:space="0"/>
            </w:tcBorders>
            <w:vAlign w:val="center"/>
          </w:tcPr>
          <w:p w14:paraId="71027558">
            <w:pPr>
              <w:pStyle w:val="9"/>
              <w:jc w:val="both"/>
              <w:rPr>
                <w:rFonts w:ascii="宋体" w:hAnsi="宋体" w:cs="宋体"/>
                <w:sz w:val="18"/>
                <w:szCs w:val="18"/>
              </w:rPr>
            </w:pPr>
            <w:r>
              <w:rPr>
                <w:rFonts w:hint="eastAsia" w:ascii="宋体" w:hAnsi="宋体" w:cs="宋体"/>
                <w:sz w:val="18"/>
                <w:szCs w:val="18"/>
              </w:rPr>
              <w:t>在机房（机器设备间）内的曳引轮、滑轮、链轮、限速器，在井道内的曳引轮、滑轮、链轮、限速器及张紧轮、补偿绳张紧轮，在轿厢上的滑轮、链轮等与钢丝绳、链条形成传动的旋转部件的防护装置完好无变形。</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6562CCCA">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0A89EDF">
        <w:tblPrEx>
          <w:tblCellMar>
            <w:top w:w="0" w:type="dxa"/>
            <w:left w:w="108" w:type="dxa"/>
            <w:bottom w:w="0" w:type="dxa"/>
            <w:right w:w="108" w:type="dxa"/>
          </w:tblCellMar>
        </w:tblPrEx>
        <w:trPr>
          <w:trHeight w:val="30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750F8CC5">
            <w:pPr>
              <w:pStyle w:val="9"/>
              <w:jc w:val="center"/>
              <w:rPr>
                <w:rFonts w:ascii="宋体" w:hAnsi="宋体" w:cs="宋体"/>
                <w:sz w:val="18"/>
                <w:szCs w:val="18"/>
              </w:rPr>
            </w:pPr>
            <w:r>
              <w:rPr>
                <w:rFonts w:ascii="宋体" w:hAnsi="宋体" w:cs="宋体"/>
                <w:sz w:val="18"/>
                <w:szCs w:val="18"/>
              </w:rPr>
              <w:t xml:space="preserve">15 </w:t>
            </w:r>
          </w:p>
        </w:tc>
        <w:tc>
          <w:tcPr>
            <w:tcW w:w="630" w:type="dxa"/>
            <w:vMerge w:val="restart"/>
            <w:tcBorders>
              <w:top w:val="single" w:color="000000" w:sz="8" w:space="0"/>
              <w:left w:val="single" w:color="000000" w:sz="8" w:space="0"/>
              <w:right w:val="single" w:color="auto" w:sz="4" w:space="0"/>
            </w:tcBorders>
            <w:vAlign w:val="center"/>
          </w:tcPr>
          <w:p w14:paraId="5AF3FE64">
            <w:pPr>
              <w:pStyle w:val="9"/>
              <w:jc w:val="center"/>
              <w:rPr>
                <w:rFonts w:ascii="宋体" w:hAnsi="宋体" w:cs="宋体"/>
                <w:sz w:val="18"/>
                <w:szCs w:val="18"/>
              </w:rPr>
            </w:pPr>
            <w:r>
              <w:rPr>
                <w:rFonts w:hint="eastAsia" w:ascii="宋体" w:hAnsi="宋体" w:cs="宋体"/>
                <w:sz w:val="18"/>
                <w:szCs w:val="18"/>
              </w:rPr>
              <w:t>三</w:t>
            </w:r>
          </w:p>
          <w:p w14:paraId="57EB6F92">
            <w:pPr>
              <w:pStyle w:val="9"/>
              <w:jc w:val="center"/>
              <w:rPr>
                <w:rFonts w:hint="eastAsia" w:ascii="宋体" w:hAnsi="宋体"/>
                <w:color w:val="auto"/>
                <w:sz w:val="18"/>
                <w:szCs w:val="18"/>
                <w:lang w:eastAsia="zh-CN"/>
              </w:rPr>
            </w:pPr>
            <w:r>
              <w:rPr>
                <w:rFonts w:hint="eastAsia" w:ascii="宋体" w:hAnsi="宋体"/>
                <w:color w:val="auto"/>
                <w:sz w:val="18"/>
                <w:szCs w:val="18"/>
                <w:lang w:eastAsia="zh-CN"/>
              </w:rPr>
              <w:t>机</w:t>
            </w:r>
          </w:p>
          <w:p w14:paraId="1F69D78A">
            <w:pPr>
              <w:pStyle w:val="9"/>
              <w:jc w:val="center"/>
              <w:rPr>
                <w:rFonts w:hint="eastAsia" w:ascii="宋体" w:hAnsi="宋体" w:eastAsia="宋体"/>
                <w:color w:val="auto"/>
                <w:lang w:eastAsia="zh-CN"/>
              </w:rPr>
            </w:pPr>
            <w:r>
              <w:rPr>
                <w:rFonts w:hint="eastAsia" w:ascii="宋体" w:hAnsi="宋体"/>
                <w:color w:val="auto"/>
                <w:sz w:val="18"/>
                <w:szCs w:val="18"/>
                <w:lang w:eastAsia="zh-CN"/>
              </w:rPr>
              <w:t>房</w:t>
            </w:r>
          </w:p>
        </w:tc>
        <w:tc>
          <w:tcPr>
            <w:tcW w:w="1680" w:type="dxa"/>
            <w:tcBorders>
              <w:top w:val="single" w:color="000000" w:sz="8" w:space="0"/>
              <w:left w:val="single" w:color="auto" w:sz="4" w:space="0"/>
              <w:bottom w:val="single" w:color="000000" w:sz="8" w:space="0"/>
              <w:right w:val="single" w:color="000000" w:sz="8" w:space="0"/>
            </w:tcBorders>
            <w:vAlign w:val="center"/>
          </w:tcPr>
          <w:p w14:paraId="4FCAA56B">
            <w:pPr>
              <w:pStyle w:val="9"/>
              <w:jc w:val="both"/>
              <w:rPr>
                <w:rFonts w:ascii="宋体" w:hAnsi="宋体" w:cs="宋体"/>
                <w:sz w:val="18"/>
                <w:szCs w:val="18"/>
              </w:rPr>
            </w:pPr>
            <w:r>
              <w:rPr>
                <w:rFonts w:hint="eastAsia" w:ascii="宋体" w:hAnsi="宋体" w:cs="宋体"/>
                <w:sz w:val="18"/>
                <w:szCs w:val="18"/>
              </w:rPr>
              <w:t>机房（机器设备间）</w:t>
            </w:r>
          </w:p>
        </w:tc>
        <w:tc>
          <w:tcPr>
            <w:tcW w:w="5982" w:type="dxa"/>
            <w:tcBorders>
              <w:top w:val="single" w:color="000000" w:sz="8" w:space="0"/>
              <w:left w:val="single" w:color="000000" w:sz="8" w:space="0"/>
              <w:bottom w:val="single" w:color="000000" w:sz="8" w:space="0"/>
              <w:right w:val="single" w:color="000000" w:sz="8" w:space="0"/>
            </w:tcBorders>
            <w:vAlign w:val="center"/>
          </w:tcPr>
          <w:p w14:paraId="21BF3D74">
            <w:pPr>
              <w:pStyle w:val="9"/>
              <w:jc w:val="both"/>
              <w:rPr>
                <w:rFonts w:ascii="宋体" w:hAnsi="宋体" w:cs="宋体"/>
                <w:sz w:val="18"/>
                <w:szCs w:val="18"/>
              </w:rPr>
            </w:pPr>
            <w:r>
              <w:rPr>
                <w:rFonts w:hint="eastAsia" w:ascii="宋体" w:hAnsi="宋体" w:cs="宋体"/>
                <w:sz w:val="18"/>
                <w:szCs w:val="18"/>
              </w:rPr>
              <w:t>机房（机器设备间）应当专用，不得用于电梯以外的其他用途。</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14BB9AC5">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0A0C38D1">
        <w:tblPrEx>
          <w:tblCellMar>
            <w:top w:w="0" w:type="dxa"/>
            <w:left w:w="108" w:type="dxa"/>
            <w:bottom w:w="0" w:type="dxa"/>
            <w:right w:w="108" w:type="dxa"/>
          </w:tblCellMar>
        </w:tblPrEx>
        <w:trPr>
          <w:trHeight w:val="305"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53988E54">
            <w:pPr>
              <w:pStyle w:val="9"/>
              <w:jc w:val="center"/>
              <w:rPr>
                <w:rFonts w:ascii="宋体" w:hAnsi="宋体" w:cs="宋体"/>
                <w:sz w:val="18"/>
                <w:szCs w:val="18"/>
              </w:rPr>
            </w:pPr>
            <w:r>
              <w:rPr>
                <w:rFonts w:ascii="宋体" w:hAnsi="宋体" w:cs="宋体"/>
                <w:sz w:val="18"/>
                <w:szCs w:val="18"/>
              </w:rPr>
              <w:t xml:space="preserve">16 </w:t>
            </w:r>
          </w:p>
        </w:tc>
        <w:tc>
          <w:tcPr>
            <w:tcW w:w="630" w:type="dxa"/>
            <w:vMerge w:val="continue"/>
            <w:tcBorders>
              <w:left w:val="single" w:color="000000" w:sz="8" w:space="0"/>
              <w:right w:val="single" w:color="auto" w:sz="4" w:space="0"/>
            </w:tcBorders>
            <w:vAlign w:val="top"/>
          </w:tcPr>
          <w:p w14:paraId="418D7846">
            <w:pPr>
              <w:pStyle w:val="9"/>
              <w:jc w:val="center"/>
              <w:rPr>
                <w:rFonts w:ascii="宋体" w:hAnsi="宋体"/>
                <w:color w:val="auto"/>
              </w:rPr>
            </w:pPr>
          </w:p>
        </w:tc>
        <w:tc>
          <w:tcPr>
            <w:tcW w:w="1680" w:type="dxa"/>
            <w:vMerge w:val="restart"/>
            <w:tcBorders>
              <w:left w:val="single" w:color="auto" w:sz="4" w:space="0"/>
              <w:right w:val="single" w:color="auto" w:sz="4" w:space="0"/>
            </w:tcBorders>
            <w:vAlign w:val="center"/>
          </w:tcPr>
          <w:p w14:paraId="68B9C24F">
            <w:pPr>
              <w:pStyle w:val="9"/>
              <w:jc w:val="both"/>
              <w:rPr>
                <w:rFonts w:ascii="宋体" w:hAnsi="宋体" w:cs="宋体"/>
                <w:sz w:val="18"/>
                <w:szCs w:val="18"/>
              </w:rPr>
            </w:pPr>
            <w:r>
              <w:rPr>
                <w:rFonts w:hint="eastAsia" w:ascii="宋体" w:hAnsi="宋体" w:cs="宋体"/>
                <w:sz w:val="18"/>
                <w:szCs w:val="18"/>
              </w:rPr>
              <w:t>环境</w:t>
            </w:r>
            <w:r>
              <w:rPr>
                <w:rFonts w:ascii="宋体" w:hAnsi="宋体" w:cs="宋体"/>
                <w:sz w:val="18"/>
                <w:szCs w:val="18"/>
              </w:rPr>
              <w:t xml:space="preserve"> </w:t>
            </w:r>
          </w:p>
        </w:tc>
        <w:tc>
          <w:tcPr>
            <w:tcW w:w="5982" w:type="dxa"/>
            <w:tcBorders>
              <w:top w:val="single" w:color="000000" w:sz="8" w:space="0"/>
              <w:left w:val="single" w:color="auto" w:sz="4" w:space="0"/>
              <w:bottom w:val="single" w:color="000000" w:sz="8" w:space="0"/>
              <w:right w:val="single" w:color="000000" w:sz="8" w:space="0"/>
            </w:tcBorders>
            <w:vAlign w:val="center"/>
          </w:tcPr>
          <w:p w14:paraId="783320A2">
            <w:pPr>
              <w:pStyle w:val="9"/>
              <w:jc w:val="both"/>
              <w:rPr>
                <w:rFonts w:ascii="宋体" w:hAnsi="宋体" w:cs="宋体"/>
                <w:sz w:val="18"/>
                <w:szCs w:val="18"/>
              </w:rPr>
            </w:pPr>
            <w:r>
              <w:rPr>
                <w:rFonts w:hint="eastAsia" w:ascii="宋体" w:hAnsi="宋体" w:cs="宋体"/>
                <w:sz w:val="18"/>
                <w:szCs w:val="18"/>
              </w:rPr>
              <w:t>机房及通道清洁无杂物，门窗完好。</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7128C9B2">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66FD7A6">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545C75F3">
            <w:pPr>
              <w:pStyle w:val="9"/>
              <w:jc w:val="center"/>
              <w:rPr>
                <w:rFonts w:ascii="宋体" w:hAnsi="宋体" w:cs="宋体"/>
                <w:sz w:val="18"/>
                <w:szCs w:val="18"/>
              </w:rPr>
            </w:pPr>
            <w:r>
              <w:rPr>
                <w:rFonts w:ascii="宋体" w:hAnsi="宋体" w:cs="宋体"/>
                <w:sz w:val="18"/>
                <w:szCs w:val="18"/>
              </w:rPr>
              <w:t xml:space="preserve">17 </w:t>
            </w:r>
          </w:p>
        </w:tc>
        <w:tc>
          <w:tcPr>
            <w:tcW w:w="630" w:type="dxa"/>
            <w:vMerge w:val="continue"/>
            <w:tcBorders>
              <w:left w:val="single" w:color="000000" w:sz="8" w:space="0"/>
              <w:right w:val="single" w:color="auto" w:sz="4" w:space="0"/>
            </w:tcBorders>
            <w:vAlign w:val="top"/>
          </w:tcPr>
          <w:p w14:paraId="1462E020">
            <w:pPr>
              <w:pStyle w:val="9"/>
              <w:jc w:val="center"/>
              <w:rPr>
                <w:rFonts w:ascii="宋体" w:hAnsi="宋体"/>
                <w:color w:val="auto"/>
              </w:rPr>
            </w:pPr>
          </w:p>
        </w:tc>
        <w:tc>
          <w:tcPr>
            <w:tcW w:w="1680" w:type="dxa"/>
            <w:vMerge w:val="continue"/>
            <w:tcBorders>
              <w:left w:val="single" w:color="auto" w:sz="4" w:space="0"/>
              <w:bottom w:val="single" w:color="000000" w:sz="8" w:space="0"/>
              <w:right w:val="single" w:color="auto" w:sz="4" w:space="0"/>
            </w:tcBorders>
            <w:vAlign w:val="center"/>
          </w:tcPr>
          <w:p w14:paraId="2C0B4DEF">
            <w:pPr>
              <w:pStyle w:val="9"/>
              <w:jc w:val="both"/>
              <w:rPr>
                <w:rFonts w:ascii="宋体" w:hAnsi="宋体" w:cs="宋体"/>
                <w:sz w:val="18"/>
                <w:szCs w:val="18"/>
              </w:rPr>
            </w:pPr>
          </w:p>
        </w:tc>
        <w:tc>
          <w:tcPr>
            <w:tcW w:w="5982" w:type="dxa"/>
            <w:tcBorders>
              <w:top w:val="single" w:color="000000" w:sz="8" w:space="0"/>
              <w:left w:val="single" w:color="auto" w:sz="4" w:space="0"/>
              <w:bottom w:val="single" w:color="000000" w:sz="8" w:space="0"/>
              <w:right w:val="single" w:color="000000" w:sz="8" w:space="0"/>
            </w:tcBorders>
            <w:vAlign w:val="center"/>
          </w:tcPr>
          <w:p w14:paraId="0684D285">
            <w:pPr>
              <w:pStyle w:val="9"/>
              <w:jc w:val="both"/>
              <w:rPr>
                <w:rFonts w:ascii="宋体" w:hAnsi="宋体" w:cs="宋体"/>
                <w:sz w:val="18"/>
                <w:szCs w:val="18"/>
              </w:rPr>
            </w:pPr>
            <w:r>
              <w:rPr>
                <w:rFonts w:hint="eastAsia" w:ascii="宋体" w:hAnsi="宋体" w:cs="宋体"/>
                <w:sz w:val="18"/>
                <w:szCs w:val="18"/>
              </w:rPr>
              <w:t>机房通风应良好，机房内的环境温度应保持在</w:t>
            </w:r>
            <w:r>
              <w:rPr>
                <w:rFonts w:ascii="宋体" w:hAnsi="宋体" w:cs="宋体"/>
                <w:sz w:val="18"/>
                <w:szCs w:val="18"/>
              </w:rPr>
              <w:t xml:space="preserve"> 5 ~40</w:t>
            </w:r>
            <w:r>
              <w:rPr>
                <w:rFonts w:hint="eastAsia" w:ascii="宋体" w:hAnsi="宋体" w:cs="宋体"/>
                <w:sz w:val="18"/>
                <w:szCs w:val="18"/>
              </w:rPr>
              <w:t>℃之间。</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185E39A7">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556E7545">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759FEFB4">
            <w:pPr>
              <w:pStyle w:val="9"/>
              <w:jc w:val="center"/>
              <w:rPr>
                <w:rFonts w:ascii="宋体" w:hAnsi="宋体" w:cs="宋体"/>
                <w:sz w:val="18"/>
                <w:szCs w:val="18"/>
              </w:rPr>
            </w:pPr>
            <w:r>
              <w:rPr>
                <w:rFonts w:ascii="宋体" w:hAnsi="宋体" w:cs="宋体"/>
                <w:sz w:val="18"/>
                <w:szCs w:val="18"/>
              </w:rPr>
              <w:t xml:space="preserve">18 </w:t>
            </w:r>
          </w:p>
        </w:tc>
        <w:tc>
          <w:tcPr>
            <w:tcW w:w="630" w:type="dxa"/>
            <w:vMerge w:val="continue"/>
            <w:tcBorders>
              <w:left w:val="single" w:color="000000" w:sz="8" w:space="0"/>
              <w:right w:val="single" w:color="auto" w:sz="4" w:space="0"/>
            </w:tcBorders>
            <w:vAlign w:val="top"/>
          </w:tcPr>
          <w:p w14:paraId="2B87EC0D">
            <w:pPr>
              <w:pStyle w:val="9"/>
              <w:jc w:val="center"/>
              <w:rPr>
                <w:rFonts w:ascii="宋体" w:hAnsi="宋体"/>
                <w:color w:val="auto"/>
              </w:rPr>
            </w:pPr>
          </w:p>
        </w:tc>
        <w:tc>
          <w:tcPr>
            <w:tcW w:w="1680" w:type="dxa"/>
            <w:tcBorders>
              <w:top w:val="single" w:color="000000" w:sz="8" w:space="0"/>
              <w:left w:val="single" w:color="auto" w:sz="4" w:space="0"/>
              <w:bottom w:val="single" w:color="000000" w:sz="8" w:space="0"/>
              <w:right w:val="single" w:color="auto" w:sz="4" w:space="0"/>
            </w:tcBorders>
            <w:vAlign w:val="center"/>
          </w:tcPr>
          <w:p w14:paraId="0C2034FA">
            <w:pPr>
              <w:pStyle w:val="9"/>
              <w:jc w:val="both"/>
              <w:rPr>
                <w:rFonts w:ascii="宋体" w:hAnsi="宋体" w:cs="宋体"/>
                <w:sz w:val="18"/>
                <w:szCs w:val="18"/>
              </w:rPr>
            </w:pPr>
            <w:r>
              <w:rPr>
                <w:rFonts w:hint="eastAsia" w:ascii="宋体" w:hAnsi="宋体" w:cs="宋体"/>
                <w:sz w:val="18"/>
                <w:szCs w:val="18"/>
              </w:rPr>
              <w:t>机房照明</w:t>
            </w:r>
            <w:r>
              <w:rPr>
                <w:rFonts w:ascii="宋体" w:hAnsi="宋体" w:cs="宋体"/>
                <w:sz w:val="18"/>
                <w:szCs w:val="18"/>
              </w:rPr>
              <w:t xml:space="preserve"> </w:t>
            </w:r>
          </w:p>
        </w:tc>
        <w:tc>
          <w:tcPr>
            <w:tcW w:w="5982" w:type="dxa"/>
            <w:tcBorders>
              <w:top w:val="single" w:color="000000" w:sz="8" w:space="0"/>
              <w:left w:val="single" w:color="auto" w:sz="4" w:space="0"/>
              <w:bottom w:val="single" w:color="000000" w:sz="8" w:space="0"/>
              <w:right w:val="single" w:color="000000" w:sz="8" w:space="0"/>
            </w:tcBorders>
            <w:vAlign w:val="center"/>
          </w:tcPr>
          <w:p w14:paraId="53FA8E46">
            <w:pPr>
              <w:pStyle w:val="9"/>
              <w:jc w:val="both"/>
              <w:rPr>
                <w:rFonts w:ascii="宋体" w:hAnsi="宋体" w:cs="宋体"/>
                <w:sz w:val="18"/>
                <w:szCs w:val="18"/>
              </w:rPr>
            </w:pPr>
            <w:r>
              <w:rPr>
                <w:rFonts w:hint="eastAsia" w:ascii="宋体" w:hAnsi="宋体" w:cs="宋体"/>
                <w:sz w:val="18"/>
                <w:szCs w:val="18"/>
              </w:rPr>
              <w:t>机房应当设置永久性电气照明，照度应当足够。</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4EEBD041">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C6F5201">
        <w:tblPrEx>
          <w:tblCellMar>
            <w:top w:w="0" w:type="dxa"/>
            <w:left w:w="108" w:type="dxa"/>
            <w:bottom w:w="0" w:type="dxa"/>
            <w:right w:w="108" w:type="dxa"/>
          </w:tblCellMar>
        </w:tblPrEx>
        <w:trPr>
          <w:trHeight w:val="30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3BE0FF35">
            <w:pPr>
              <w:pStyle w:val="9"/>
              <w:jc w:val="center"/>
              <w:rPr>
                <w:rFonts w:ascii="宋体" w:hAnsi="宋体" w:cs="宋体"/>
                <w:sz w:val="18"/>
                <w:szCs w:val="18"/>
              </w:rPr>
            </w:pPr>
            <w:r>
              <w:rPr>
                <w:rFonts w:ascii="宋体" w:hAnsi="宋体" w:cs="宋体"/>
                <w:sz w:val="18"/>
                <w:szCs w:val="18"/>
              </w:rPr>
              <w:t xml:space="preserve">19 </w:t>
            </w:r>
          </w:p>
        </w:tc>
        <w:tc>
          <w:tcPr>
            <w:tcW w:w="630" w:type="dxa"/>
            <w:vMerge w:val="continue"/>
            <w:tcBorders>
              <w:left w:val="single" w:color="000000" w:sz="8" w:space="0"/>
              <w:right w:val="single" w:color="auto" w:sz="4" w:space="0"/>
            </w:tcBorders>
            <w:vAlign w:val="top"/>
          </w:tcPr>
          <w:p w14:paraId="02F0D91D">
            <w:pPr>
              <w:pStyle w:val="9"/>
              <w:jc w:val="center"/>
              <w:rPr>
                <w:rFonts w:ascii="宋体" w:hAnsi="宋体"/>
                <w:color w:val="auto"/>
              </w:rPr>
            </w:pPr>
          </w:p>
        </w:tc>
        <w:tc>
          <w:tcPr>
            <w:tcW w:w="1680" w:type="dxa"/>
            <w:tcBorders>
              <w:top w:val="single" w:color="000000" w:sz="8" w:space="0"/>
              <w:left w:val="single" w:color="auto" w:sz="4" w:space="0"/>
              <w:bottom w:val="single" w:color="000000" w:sz="8" w:space="0"/>
              <w:right w:val="single" w:color="auto" w:sz="4" w:space="0"/>
            </w:tcBorders>
            <w:vAlign w:val="center"/>
          </w:tcPr>
          <w:p w14:paraId="3EF97703">
            <w:pPr>
              <w:pStyle w:val="9"/>
              <w:jc w:val="both"/>
              <w:rPr>
                <w:rFonts w:ascii="宋体" w:hAnsi="宋体" w:cs="宋体"/>
                <w:sz w:val="18"/>
                <w:szCs w:val="18"/>
              </w:rPr>
            </w:pPr>
            <w:r>
              <w:rPr>
                <w:rFonts w:hint="eastAsia" w:ascii="宋体" w:hAnsi="宋体" w:cs="宋体"/>
                <w:sz w:val="18"/>
                <w:szCs w:val="18"/>
              </w:rPr>
              <w:t>通道照明</w:t>
            </w:r>
            <w:r>
              <w:rPr>
                <w:rFonts w:ascii="宋体" w:hAnsi="宋体" w:cs="宋体"/>
                <w:sz w:val="18"/>
                <w:szCs w:val="18"/>
              </w:rPr>
              <w:t xml:space="preserve"> </w:t>
            </w:r>
          </w:p>
        </w:tc>
        <w:tc>
          <w:tcPr>
            <w:tcW w:w="5982" w:type="dxa"/>
            <w:tcBorders>
              <w:top w:val="single" w:color="000000" w:sz="8" w:space="0"/>
              <w:left w:val="single" w:color="auto" w:sz="4" w:space="0"/>
              <w:bottom w:val="single" w:color="000000" w:sz="8" w:space="0"/>
              <w:right w:val="single" w:color="000000" w:sz="8" w:space="0"/>
            </w:tcBorders>
            <w:vAlign w:val="center"/>
          </w:tcPr>
          <w:p w14:paraId="17A845CA">
            <w:pPr>
              <w:pStyle w:val="9"/>
              <w:jc w:val="both"/>
              <w:rPr>
                <w:rFonts w:ascii="宋体" w:hAnsi="宋体" w:cs="宋体"/>
                <w:sz w:val="18"/>
                <w:szCs w:val="18"/>
              </w:rPr>
            </w:pPr>
            <w:r>
              <w:rPr>
                <w:rFonts w:hint="eastAsia" w:ascii="宋体" w:hAnsi="宋体" w:cs="宋体"/>
                <w:sz w:val="18"/>
                <w:szCs w:val="18"/>
              </w:rPr>
              <w:t>通道应当设置永久性电气照明，照度应当足够。</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73F98B59">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7531F4E2">
        <w:tblPrEx>
          <w:tblCellMar>
            <w:top w:w="0" w:type="dxa"/>
            <w:left w:w="108" w:type="dxa"/>
            <w:bottom w:w="0" w:type="dxa"/>
            <w:right w:w="108" w:type="dxa"/>
          </w:tblCellMar>
        </w:tblPrEx>
        <w:trPr>
          <w:trHeight w:val="305"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4A375F3B">
            <w:pPr>
              <w:pStyle w:val="9"/>
              <w:jc w:val="center"/>
              <w:rPr>
                <w:rFonts w:ascii="宋体" w:hAnsi="宋体" w:cs="宋体"/>
                <w:sz w:val="18"/>
                <w:szCs w:val="18"/>
              </w:rPr>
            </w:pPr>
            <w:r>
              <w:rPr>
                <w:rFonts w:ascii="宋体" w:hAnsi="宋体" w:cs="宋体"/>
                <w:sz w:val="18"/>
                <w:szCs w:val="18"/>
              </w:rPr>
              <w:t xml:space="preserve">20 </w:t>
            </w:r>
          </w:p>
        </w:tc>
        <w:tc>
          <w:tcPr>
            <w:tcW w:w="630" w:type="dxa"/>
            <w:vMerge w:val="continue"/>
            <w:tcBorders>
              <w:left w:val="single" w:color="000000" w:sz="8" w:space="0"/>
              <w:right w:val="single" w:color="auto" w:sz="4" w:space="0"/>
            </w:tcBorders>
            <w:vAlign w:val="top"/>
          </w:tcPr>
          <w:p w14:paraId="185688F2">
            <w:pPr>
              <w:pStyle w:val="9"/>
              <w:jc w:val="center"/>
              <w:rPr>
                <w:rFonts w:ascii="宋体" w:hAnsi="宋体" w:cs="宋体"/>
                <w:sz w:val="18"/>
                <w:szCs w:val="18"/>
              </w:rPr>
            </w:pPr>
          </w:p>
        </w:tc>
        <w:tc>
          <w:tcPr>
            <w:tcW w:w="1680" w:type="dxa"/>
            <w:vMerge w:val="restart"/>
            <w:tcBorders>
              <w:left w:val="single" w:color="auto" w:sz="4" w:space="0"/>
              <w:right w:val="single" w:color="auto" w:sz="4" w:space="0"/>
            </w:tcBorders>
            <w:vAlign w:val="center"/>
          </w:tcPr>
          <w:p w14:paraId="5C2A3D91">
            <w:pPr>
              <w:pStyle w:val="9"/>
              <w:jc w:val="both"/>
              <w:rPr>
                <w:rFonts w:ascii="宋体" w:hAnsi="宋体" w:cs="宋体"/>
                <w:sz w:val="18"/>
                <w:szCs w:val="18"/>
              </w:rPr>
            </w:pPr>
            <w:r>
              <w:rPr>
                <w:rFonts w:hint="eastAsia" w:ascii="宋体" w:hAnsi="宋体" w:cs="宋体"/>
                <w:sz w:val="18"/>
                <w:szCs w:val="18"/>
              </w:rPr>
              <w:t>通道门</w:t>
            </w:r>
            <w:r>
              <w:rPr>
                <w:rFonts w:ascii="宋体" w:hAnsi="宋体" w:cs="宋体"/>
                <w:sz w:val="18"/>
                <w:szCs w:val="18"/>
              </w:rPr>
              <w:t xml:space="preserve"> </w:t>
            </w:r>
          </w:p>
        </w:tc>
        <w:tc>
          <w:tcPr>
            <w:tcW w:w="5982" w:type="dxa"/>
            <w:tcBorders>
              <w:top w:val="single" w:color="000000" w:sz="8" w:space="0"/>
              <w:left w:val="single" w:color="auto" w:sz="4" w:space="0"/>
              <w:bottom w:val="single" w:color="000000" w:sz="8" w:space="0"/>
              <w:right w:val="single" w:color="000000" w:sz="8" w:space="0"/>
            </w:tcBorders>
            <w:vAlign w:val="center"/>
          </w:tcPr>
          <w:p w14:paraId="6CA6B108">
            <w:pPr>
              <w:pStyle w:val="9"/>
              <w:jc w:val="both"/>
              <w:rPr>
                <w:rFonts w:ascii="宋体" w:hAnsi="宋体" w:cs="宋体"/>
                <w:sz w:val="18"/>
                <w:szCs w:val="18"/>
              </w:rPr>
            </w:pPr>
            <w:r>
              <w:rPr>
                <w:rFonts w:hint="eastAsia" w:ascii="宋体" w:hAnsi="宋体" w:cs="宋体"/>
                <w:sz w:val="18"/>
                <w:szCs w:val="18"/>
              </w:rPr>
              <w:t>门应当装有带钥匙的锁，并且可以从机房内不用钥匙打开。</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6842E6BF">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7C3A8225">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7D6F062D">
            <w:pPr>
              <w:pStyle w:val="9"/>
              <w:jc w:val="center"/>
              <w:rPr>
                <w:rFonts w:ascii="宋体" w:hAnsi="宋体" w:cs="宋体"/>
                <w:sz w:val="18"/>
                <w:szCs w:val="18"/>
              </w:rPr>
            </w:pPr>
            <w:r>
              <w:rPr>
                <w:rFonts w:ascii="宋体" w:hAnsi="宋体" w:cs="宋体"/>
                <w:sz w:val="18"/>
                <w:szCs w:val="18"/>
              </w:rPr>
              <w:t xml:space="preserve">21 </w:t>
            </w:r>
          </w:p>
        </w:tc>
        <w:tc>
          <w:tcPr>
            <w:tcW w:w="630" w:type="dxa"/>
            <w:vMerge w:val="continue"/>
            <w:tcBorders>
              <w:left w:val="single" w:color="000000" w:sz="8" w:space="0"/>
              <w:right w:val="single" w:color="auto" w:sz="4" w:space="0"/>
            </w:tcBorders>
            <w:vAlign w:val="top"/>
          </w:tcPr>
          <w:p w14:paraId="2433D274">
            <w:pPr>
              <w:pStyle w:val="9"/>
              <w:jc w:val="center"/>
              <w:rPr>
                <w:rFonts w:ascii="宋体" w:hAnsi="宋体" w:cs="宋体"/>
                <w:sz w:val="18"/>
                <w:szCs w:val="18"/>
              </w:rPr>
            </w:pPr>
          </w:p>
        </w:tc>
        <w:tc>
          <w:tcPr>
            <w:tcW w:w="1680" w:type="dxa"/>
            <w:vMerge w:val="continue"/>
            <w:tcBorders>
              <w:left w:val="single" w:color="auto" w:sz="4" w:space="0"/>
              <w:bottom w:val="single" w:color="000000" w:sz="8" w:space="0"/>
              <w:right w:val="single" w:color="auto" w:sz="4" w:space="0"/>
            </w:tcBorders>
            <w:vAlign w:val="center"/>
          </w:tcPr>
          <w:p w14:paraId="3E0FD8B0">
            <w:pPr>
              <w:pStyle w:val="9"/>
              <w:jc w:val="both"/>
              <w:rPr>
                <w:rFonts w:ascii="宋体" w:hAnsi="宋体" w:cs="宋体"/>
                <w:sz w:val="18"/>
                <w:szCs w:val="18"/>
              </w:rPr>
            </w:pPr>
          </w:p>
        </w:tc>
        <w:tc>
          <w:tcPr>
            <w:tcW w:w="5982" w:type="dxa"/>
            <w:tcBorders>
              <w:top w:val="single" w:color="000000" w:sz="8" w:space="0"/>
              <w:left w:val="single" w:color="auto" w:sz="4" w:space="0"/>
              <w:bottom w:val="single" w:color="000000" w:sz="8" w:space="0"/>
              <w:right w:val="single" w:color="000000" w:sz="8" w:space="0"/>
            </w:tcBorders>
            <w:vAlign w:val="center"/>
          </w:tcPr>
          <w:p w14:paraId="7D4A2F19">
            <w:pPr>
              <w:pStyle w:val="9"/>
              <w:jc w:val="both"/>
              <w:rPr>
                <w:rFonts w:ascii="宋体" w:hAnsi="宋体" w:cs="宋体"/>
                <w:sz w:val="18"/>
                <w:szCs w:val="18"/>
              </w:rPr>
            </w:pPr>
            <w:r>
              <w:rPr>
                <w:rFonts w:hint="eastAsia" w:ascii="宋体" w:hAnsi="宋体" w:cs="宋体"/>
                <w:sz w:val="18"/>
                <w:szCs w:val="18"/>
              </w:rPr>
              <w:t>门外侧应当标明</w:t>
            </w:r>
            <w:r>
              <w:rPr>
                <w:rFonts w:ascii="宋体" w:hAnsi="宋体" w:cs="宋体"/>
                <w:sz w:val="18"/>
                <w:szCs w:val="18"/>
              </w:rPr>
              <w:t>“</w:t>
            </w:r>
            <w:r>
              <w:rPr>
                <w:rFonts w:hint="eastAsia" w:ascii="宋体" w:hAnsi="宋体" w:cs="宋体"/>
                <w:sz w:val="18"/>
                <w:szCs w:val="18"/>
              </w:rPr>
              <w:t>机房重地，闲人免进</w:t>
            </w:r>
            <w:r>
              <w:rPr>
                <w:rFonts w:ascii="宋体" w:hAnsi="宋体" w:cs="宋体"/>
                <w:sz w:val="18"/>
                <w:szCs w:val="18"/>
              </w:rPr>
              <w:t>”</w:t>
            </w:r>
            <w:r>
              <w:rPr>
                <w:rFonts w:hint="eastAsia" w:ascii="宋体" w:hAnsi="宋体" w:cs="宋体"/>
                <w:sz w:val="18"/>
                <w:szCs w:val="18"/>
              </w:rPr>
              <w:t>，或有其它类似警示标志。</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0E306757">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1A4174E">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5F564924">
            <w:pPr>
              <w:pStyle w:val="9"/>
              <w:jc w:val="center"/>
              <w:rPr>
                <w:rFonts w:ascii="宋体" w:hAnsi="宋体" w:cs="宋体"/>
                <w:sz w:val="18"/>
                <w:szCs w:val="18"/>
              </w:rPr>
            </w:pPr>
            <w:r>
              <w:rPr>
                <w:rFonts w:ascii="宋体" w:hAnsi="宋体" w:cs="宋体"/>
                <w:sz w:val="18"/>
                <w:szCs w:val="18"/>
              </w:rPr>
              <w:t xml:space="preserve">22 </w:t>
            </w:r>
          </w:p>
        </w:tc>
        <w:tc>
          <w:tcPr>
            <w:tcW w:w="630" w:type="dxa"/>
            <w:vMerge w:val="continue"/>
            <w:tcBorders>
              <w:left w:val="single" w:color="000000" w:sz="8" w:space="0"/>
              <w:right w:val="single" w:color="auto" w:sz="4" w:space="0"/>
            </w:tcBorders>
            <w:vAlign w:val="top"/>
          </w:tcPr>
          <w:p w14:paraId="234471B5">
            <w:pPr>
              <w:pStyle w:val="9"/>
              <w:jc w:val="center"/>
              <w:rPr>
                <w:rFonts w:ascii="宋体" w:hAnsi="宋体"/>
                <w:color w:val="auto"/>
              </w:rPr>
            </w:pPr>
          </w:p>
        </w:tc>
        <w:tc>
          <w:tcPr>
            <w:tcW w:w="1680" w:type="dxa"/>
            <w:vMerge w:val="restart"/>
            <w:tcBorders>
              <w:top w:val="single" w:color="000000" w:sz="8" w:space="0"/>
              <w:left w:val="single" w:color="auto" w:sz="4" w:space="0"/>
              <w:right w:val="single" w:color="auto" w:sz="4" w:space="0"/>
            </w:tcBorders>
            <w:vAlign w:val="center"/>
          </w:tcPr>
          <w:p w14:paraId="10AF29BB">
            <w:pPr>
              <w:pStyle w:val="9"/>
              <w:jc w:val="both"/>
              <w:rPr>
                <w:rFonts w:ascii="宋体" w:hAnsi="宋体" w:cs="宋体"/>
                <w:sz w:val="18"/>
                <w:szCs w:val="18"/>
              </w:rPr>
            </w:pPr>
            <w:r>
              <w:rPr>
                <w:rFonts w:hint="eastAsia" w:ascii="宋体" w:hAnsi="宋体" w:cs="宋体"/>
                <w:sz w:val="18"/>
                <w:szCs w:val="18"/>
              </w:rPr>
              <w:t>控制柜</w:t>
            </w:r>
            <w:r>
              <w:rPr>
                <w:rFonts w:ascii="宋体" w:hAnsi="宋体" w:cs="宋体"/>
                <w:sz w:val="18"/>
                <w:szCs w:val="18"/>
              </w:rPr>
              <w:t xml:space="preserve"> </w:t>
            </w:r>
          </w:p>
        </w:tc>
        <w:tc>
          <w:tcPr>
            <w:tcW w:w="5982" w:type="dxa"/>
            <w:tcBorders>
              <w:top w:val="single" w:color="000000" w:sz="8" w:space="0"/>
              <w:left w:val="single" w:color="auto" w:sz="4" w:space="0"/>
              <w:bottom w:val="single" w:color="000000" w:sz="8" w:space="0"/>
              <w:right w:val="single" w:color="000000" w:sz="8" w:space="0"/>
            </w:tcBorders>
            <w:vAlign w:val="center"/>
          </w:tcPr>
          <w:p w14:paraId="21E32BB4">
            <w:pPr>
              <w:pStyle w:val="9"/>
              <w:jc w:val="both"/>
              <w:rPr>
                <w:rFonts w:ascii="宋体" w:hAnsi="宋体" w:cs="宋体"/>
                <w:sz w:val="18"/>
                <w:szCs w:val="18"/>
              </w:rPr>
            </w:pPr>
            <w:r>
              <w:rPr>
                <w:rFonts w:hint="eastAsia" w:ascii="宋体" w:hAnsi="宋体" w:cs="宋体"/>
                <w:sz w:val="18"/>
                <w:szCs w:val="18"/>
              </w:rPr>
              <w:t>每台电梯的断相或错相保护装置可靠有效。</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1AE3BC01">
            <w:pPr>
              <w:pStyle w:val="9"/>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1E4F9998">
        <w:tblPrEx>
          <w:tblCellMar>
            <w:top w:w="0" w:type="dxa"/>
            <w:left w:w="108" w:type="dxa"/>
            <w:bottom w:w="0" w:type="dxa"/>
            <w:right w:w="108" w:type="dxa"/>
          </w:tblCellMar>
        </w:tblPrEx>
        <w:trPr>
          <w:trHeight w:val="30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5C049DD0">
            <w:pPr>
              <w:pStyle w:val="9"/>
              <w:jc w:val="center"/>
              <w:rPr>
                <w:rFonts w:ascii="宋体" w:hAnsi="宋体" w:cs="宋体"/>
                <w:sz w:val="18"/>
                <w:szCs w:val="18"/>
              </w:rPr>
            </w:pPr>
            <w:r>
              <w:rPr>
                <w:rFonts w:ascii="宋体" w:hAnsi="宋体" w:cs="宋体"/>
                <w:sz w:val="18"/>
                <w:szCs w:val="18"/>
              </w:rPr>
              <w:t xml:space="preserve">23 </w:t>
            </w:r>
          </w:p>
        </w:tc>
        <w:tc>
          <w:tcPr>
            <w:tcW w:w="630" w:type="dxa"/>
            <w:vMerge w:val="continue"/>
            <w:tcBorders>
              <w:left w:val="single" w:color="000000" w:sz="8" w:space="0"/>
              <w:right w:val="single" w:color="auto" w:sz="4" w:space="0"/>
            </w:tcBorders>
            <w:vAlign w:val="top"/>
          </w:tcPr>
          <w:p w14:paraId="0F68D737">
            <w:pPr>
              <w:pStyle w:val="9"/>
              <w:jc w:val="center"/>
              <w:rPr>
                <w:rFonts w:ascii="宋体" w:hAnsi="宋体"/>
                <w:color w:val="auto"/>
              </w:rPr>
            </w:pPr>
          </w:p>
        </w:tc>
        <w:tc>
          <w:tcPr>
            <w:tcW w:w="1680" w:type="dxa"/>
            <w:vMerge w:val="continue"/>
            <w:tcBorders>
              <w:left w:val="single" w:color="auto" w:sz="4" w:space="0"/>
              <w:right w:val="single" w:color="auto" w:sz="4" w:space="0"/>
            </w:tcBorders>
            <w:vAlign w:val="center"/>
          </w:tcPr>
          <w:p w14:paraId="01D4D377">
            <w:pPr>
              <w:pStyle w:val="9"/>
              <w:jc w:val="both"/>
              <w:rPr>
                <w:rFonts w:ascii="宋体" w:hAnsi="宋体" w:cs="宋体"/>
                <w:sz w:val="18"/>
                <w:szCs w:val="18"/>
              </w:rPr>
            </w:pPr>
          </w:p>
        </w:tc>
        <w:tc>
          <w:tcPr>
            <w:tcW w:w="5982" w:type="dxa"/>
            <w:tcBorders>
              <w:top w:val="single" w:color="000000" w:sz="8" w:space="0"/>
              <w:left w:val="single" w:color="auto" w:sz="4" w:space="0"/>
              <w:bottom w:val="single" w:color="000000" w:sz="8" w:space="0"/>
              <w:right w:val="single" w:color="000000" w:sz="8" w:space="0"/>
            </w:tcBorders>
            <w:vAlign w:val="center"/>
          </w:tcPr>
          <w:p w14:paraId="78B2CDC7">
            <w:pPr>
              <w:pStyle w:val="9"/>
              <w:jc w:val="both"/>
              <w:rPr>
                <w:rFonts w:ascii="宋体" w:hAnsi="宋体" w:cs="宋体"/>
                <w:sz w:val="18"/>
                <w:szCs w:val="18"/>
              </w:rPr>
            </w:pPr>
            <w:r>
              <w:rPr>
                <w:rFonts w:hint="eastAsia" w:ascii="宋体" w:hAnsi="宋体" w:cs="宋体"/>
                <w:sz w:val="18"/>
                <w:szCs w:val="18"/>
              </w:rPr>
              <w:t>各仪表显示清楚、正确。</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7A3FB763">
            <w:pPr>
              <w:pStyle w:val="9"/>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FFFBBDA">
        <w:tblPrEx>
          <w:tblCellMar>
            <w:top w:w="0" w:type="dxa"/>
            <w:left w:w="108" w:type="dxa"/>
            <w:bottom w:w="0" w:type="dxa"/>
            <w:right w:w="108" w:type="dxa"/>
          </w:tblCellMar>
        </w:tblPrEx>
        <w:trPr>
          <w:trHeight w:val="305"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77695069">
            <w:pPr>
              <w:pStyle w:val="9"/>
              <w:jc w:val="center"/>
              <w:rPr>
                <w:rFonts w:ascii="宋体" w:hAnsi="宋体" w:cs="宋体"/>
                <w:sz w:val="18"/>
                <w:szCs w:val="18"/>
              </w:rPr>
            </w:pPr>
            <w:r>
              <w:rPr>
                <w:rFonts w:ascii="宋体" w:hAnsi="宋体" w:cs="宋体"/>
                <w:sz w:val="18"/>
                <w:szCs w:val="18"/>
              </w:rPr>
              <w:t xml:space="preserve">24 </w:t>
            </w:r>
          </w:p>
        </w:tc>
        <w:tc>
          <w:tcPr>
            <w:tcW w:w="630" w:type="dxa"/>
            <w:vMerge w:val="continue"/>
            <w:tcBorders>
              <w:left w:val="single" w:color="000000" w:sz="8" w:space="0"/>
              <w:right w:val="single" w:color="auto" w:sz="4" w:space="0"/>
            </w:tcBorders>
            <w:vAlign w:val="top"/>
          </w:tcPr>
          <w:p w14:paraId="176C6DA5">
            <w:pPr>
              <w:pStyle w:val="9"/>
              <w:jc w:val="center"/>
              <w:rPr>
                <w:rFonts w:ascii="宋体" w:hAnsi="宋体"/>
                <w:color w:val="auto"/>
              </w:rPr>
            </w:pPr>
          </w:p>
        </w:tc>
        <w:tc>
          <w:tcPr>
            <w:tcW w:w="1680" w:type="dxa"/>
            <w:vMerge w:val="continue"/>
            <w:tcBorders>
              <w:left w:val="single" w:color="auto" w:sz="4" w:space="0"/>
              <w:right w:val="single" w:color="auto" w:sz="4" w:space="0"/>
            </w:tcBorders>
            <w:vAlign w:val="center"/>
          </w:tcPr>
          <w:p w14:paraId="0DAA5E4B">
            <w:pPr>
              <w:pStyle w:val="9"/>
              <w:jc w:val="both"/>
              <w:rPr>
                <w:rFonts w:ascii="宋体" w:hAnsi="宋体" w:cs="宋体"/>
                <w:sz w:val="18"/>
                <w:szCs w:val="18"/>
              </w:rPr>
            </w:pPr>
          </w:p>
        </w:tc>
        <w:tc>
          <w:tcPr>
            <w:tcW w:w="5982" w:type="dxa"/>
            <w:tcBorders>
              <w:top w:val="single" w:color="000000" w:sz="8" w:space="0"/>
              <w:left w:val="single" w:color="auto" w:sz="4" w:space="0"/>
              <w:bottom w:val="single" w:color="000000" w:sz="8" w:space="0"/>
              <w:right w:val="single" w:color="000000" w:sz="8" w:space="0"/>
            </w:tcBorders>
            <w:vAlign w:val="center"/>
          </w:tcPr>
          <w:p w14:paraId="5C172CA4">
            <w:pPr>
              <w:pStyle w:val="9"/>
              <w:jc w:val="both"/>
              <w:rPr>
                <w:rFonts w:ascii="宋体" w:hAnsi="宋体" w:cs="宋体"/>
                <w:sz w:val="18"/>
                <w:szCs w:val="18"/>
              </w:rPr>
            </w:pPr>
            <w:r>
              <w:rPr>
                <w:rFonts w:hint="eastAsia" w:ascii="宋体" w:hAnsi="宋体" w:cs="宋体"/>
                <w:sz w:val="18"/>
                <w:szCs w:val="18"/>
              </w:rPr>
              <w:t>各接线紧固、整齐、线号齐全清晰。</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16A2D608">
            <w:pPr>
              <w:pStyle w:val="9"/>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E34D888">
        <w:tblPrEx>
          <w:tblCellMar>
            <w:top w:w="0" w:type="dxa"/>
            <w:left w:w="108" w:type="dxa"/>
            <w:bottom w:w="0" w:type="dxa"/>
            <w:right w:w="108" w:type="dxa"/>
          </w:tblCellMar>
        </w:tblPrEx>
        <w:trPr>
          <w:trHeight w:val="327" w:hRule="atLeast"/>
          <w:jc w:val="center"/>
        </w:trPr>
        <w:tc>
          <w:tcPr>
            <w:tcW w:w="632" w:type="dxa"/>
            <w:tcBorders>
              <w:top w:val="single" w:color="000000" w:sz="8" w:space="0"/>
              <w:left w:val="single" w:color="000000" w:sz="8" w:space="0"/>
              <w:bottom w:val="single" w:color="000000" w:sz="8" w:space="0"/>
              <w:right w:val="single" w:color="000000" w:sz="8" w:space="0"/>
            </w:tcBorders>
            <w:vAlign w:val="center"/>
          </w:tcPr>
          <w:p w14:paraId="145A953F">
            <w:pPr>
              <w:pStyle w:val="9"/>
              <w:jc w:val="center"/>
              <w:rPr>
                <w:rFonts w:ascii="宋体" w:hAnsi="宋体" w:cs="宋体"/>
                <w:sz w:val="18"/>
                <w:szCs w:val="18"/>
              </w:rPr>
            </w:pPr>
            <w:r>
              <w:rPr>
                <w:rFonts w:ascii="宋体" w:hAnsi="宋体" w:cs="宋体"/>
                <w:sz w:val="18"/>
                <w:szCs w:val="18"/>
              </w:rPr>
              <w:t xml:space="preserve">25 </w:t>
            </w:r>
          </w:p>
        </w:tc>
        <w:tc>
          <w:tcPr>
            <w:tcW w:w="630" w:type="dxa"/>
            <w:vMerge w:val="continue"/>
            <w:tcBorders>
              <w:left w:val="single" w:color="000000" w:sz="8" w:space="0"/>
              <w:right w:val="single" w:color="auto" w:sz="4" w:space="0"/>
            </w:tcBorders>
            <w:vAlign w:val="top"/>
          </w:tcPr>
          <w:p w14:paraId="342647DF">
            <w:pPr>
              <w:pStyle w:val="9"/>
              <w:jc w:val="center"/>
              <w:rPr>
                <w:rFonts w:ascii="宋体" w:hAnsi="宋体"/>
                <w:color w:val="auto"/>
              </w:rPr>
            </w:pPr>
          </w:p>
        </w:tc>
        <w:tc>
          <w:tcPr>
            <w:tcW w:w="1680" w:type="dxa"/>
            <w:vMerge w:val="continue"/>
            <w:tcBorders>
              <w:left w:val="single" w:color="auto" w:sz="4" w:space="0"/>
              <w:bottom w:val="single" w:color="000000" w:sz="8" w:space="0"/>
              <w:right w:val="single" w:color="auto" w:sz="4" w:space="0"/>
            </w:tcBorders>
            <w:vAlign w:val="center"/>
          </w:tcPr>
          <w:p w14:paraId="1D6EA240">
            <w:pPr>
              <w:pStyle w:val="9"/>
              <w:jc w:val="both"/>
              <w:rPr>
                <w:rFonts w:ascii="宋体" w:hAnsi="宋体" w:cs="宋体"/>
                <w:sz w:val="18"/>
                <w:szCs w:val="18"/>
              </w:rPr>
            </w:pPr>
          </w:p>
        </w:tc>
        <w:tc>
          <w:tcPr>
            <w:tcW w:w="5982" w:type="dxa"/>
            <w:tcBorders>
              <w:top w:val="single" w:color="000000" w:sz="8" w:space="0"/>
              <w:left w:val="single" w:color="auto" w:sz="4" w:space="0"/>
              <w:bottom w:val="single" w:color="000000" w:sz="8" w:space="0"/>
              <w:right w:val="single" w:color="000000" w:sz="8" w:space="0"/>
            </w:tcBorders>
            <w:vAlign w:val="center"/>
          </w:tcPr>
          <w:p w14:paraId="5AC36EF9">
            <w:pPr>
              <w:pStyle w:val="9"/>
              <w:jc w:val="both"/>
              <w:rPr>
                <w:rFonts w:ascii="宋体" w:hAnsi="宋体" w:cs="宋体"/>
                <w:sz w:val="18"/>
                <w:szCs w:val="18"/>
              </w:rPr>
            </w:pPr>
            <w:r>
              <w:rPr>
                <w:rFonts w:hint="eastAsia" w:ascii="宋体" w:hAnsi="宋体" w:cs="宋体"/>
                <w:sz w:val="18"/>
                <w:szCs w:val="18"/>
              </w:rPr>
              <w:t>接触器和继电器的触点接触良好。</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8" w:space="0"/>
              <w:right w:val="single" w:color="000000" w:sz="8" w:space="0"/>
            </w:tcBorders>
            <w:vAlign w:val="center"/>
          </w:tcPr>
          <w:p w14:paraId="4B3CC981">
            <w:pPr>
              <w:pStyle w:val="9"/>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1215224E">
        <w:tblPrEx>
          <w:tblCellMar>
            <w:top w:w="0" w:type="dxa"/>
            <w:left w:w="108" w:type="dxa"/>
            <w:bottom w:w="0" w:type="dxa"/>
            <w:right w:w="108" w:type="dxa"/>
          </w:tblCellMar>
        </w:tblPrEx>
        <w:trPr>
          <w:trHeight w:val="307" w:hRule="atLeast"/>
          <w:jc w:val="center"/>
        </w:trPr>
        <w:tc>
          <w:tcPr>
            <w:tcW w:w="632" w:type="dxa"/>
            <w:tcBorders>
              <w:top w:val="single" w:color="000000" w:sz="8" w:space="0"/>
              <w:left w:val="single" w:color="000000" w:sz="8" w:space="0"/>
              <w:bottom w:val="single" w:color="000000" w:sz="10" w:space="0"/>
              <w:right w:val="single" w:color="000000" w:sz="8" w:space="0"/>
            </w:tcBorders>
            <w:vAlign w:val="center"/>
          </w:tcPr>
          <w:p w14:paraId="59B5293C">
            <w:pPr>
              <w:pStyle w:val="9"/>
              <w:jc w:val="center"/>
              <w:rPr>
                <w:rFonts w:ascii="宋体" w:hAnsi="宋体" w:cs="宋体"/>
                <w:sz w:val="18"/>
                <w:szCs w:val="18"/>
              </w:rPr>
            </w:pPr>
            <w:r>
              <w:rPr>
                <w:rFonts w:ascii="宋体" w:hAnsi="宋体" w:cs="宋体"/>
                <w:sz w:val="18"/>
                <w:szCs w:val="18"/>
              </w:rPr>
              <w:t xml:space="preserve">26 </w:t>
            </w:r>
          </w:p>
        </w:tc>
        <w:tc>
          <w:tcPr>
            <w:tcW w:w="630" w:type="dxa"/>
            <w:vMerge w:val="continue"/>
            <w:tcBorders>
              <w:left w:val="single" w:color="000000" w:sz="8" w:space="0"/>
              <w:bottom w:val="single" w:color="000000" w:sz="10" w:space="0"/>
              <w:right w:val="single" w:color="auto" w:sz="4" w:space="0"/>
            </w:tcBorders>
            <w:vAlign w:val="top"/>
          </w:tcPr>
          <w:p w14:paraId="276900FC">
            <w:pPr>
              <w:pStyle w:val="9"/>
              <w:jc w:val="center"/>
              <w:rPr>
                <w:rFonts w:ascii="宋体" w:hAnsi="宋体"/>
                <w:color w:val="auto"/>
              </w:rPr>
            </w:pPr>
          </w:p>
        </w:tc>
        <w:tc>
          <w:tcPr>
            <w:tcW w:w="1680" w:type="dxa"/>
            <w:tcBorders>
              <w:top w:val="single" w:color="000000" w:sz="8" w:space="0"/>
              <w:left w:val="single" w:color="auto" w:sz="4" w:space="0"/>
              <w:bottom w:val="single" w:color="000000" w:sz="10" w:space="0"/>
              <w:right w:val="single" w:color="000000" w:sz="8" w:space="0"/>
            </w:tcBorders>
            <w:vAlign w:val="center"/>
          </w:tcPr>
          <w:p w14:paraId="40185DC7">
            <w:pPr>
              <w:pStyle w:val="9"/>
              <w:jc w:val="both"/>
              <w:rPr>
                <w:rFonts w:ascii="宋体" w:hAnsi="宋体" w:cs="宋体"/>
                <w:sz w:val="18"/>
                <w:szCs w:val="18"/>
              </w:rPr>
            </w:pPr>
            <w:r>
              <w:rPr>
                <w:rFonts w:hint="eastAsia" w:ascii="宋体" w:hAnsi="宋体" w:cs="宋体"/>
                <w:sz w:val="18"/>
                <w:szCs w:val="18"/>
              </w:rPr>
              <w:t>驱动主机</w:t>
            </w:r>
            <w:r>
              <w:rPr>
                <w:rFonts w:ascii="宋体" w:hAnsi="宋体" w:cs="宋体"/>
                <w:sz w:val="18"/>
                <w:szCs w:val="18"/>
              </w:rPr>
              <w:t xml:space="preserve"> </w:t>
            </w:r>
          </w:p>
        </w:tc>
        <w:tc>
          <w:tcPr>
            <w:tcW w:w="5982" w:type="dxa"/>
            <w:tcBorders>
              <w:top w:val="single" w:color="000000" w:sz="8" w:space="0"/>
              <w:left w:val="single" w:color="000000" w:sz="8" w:space="0"/>
              <w:bottom w:val="single" w:color="000000" w:sz="10" w:space="0"/>
              <w:right w:val="single" w:color="000000" w:sz="8" w:space="0"/>
            </w:tcBorders>
            <w:vAlign w:val="center"/>
          </w:tcPr>
          <w:p w14:paraId="12CF8EA7">
            <w:pPr>
              <w:pStyle w:val="9"/>
              <w:jc w:val="both"/>
              <w:rPr>
                <w:rFonts w:ascii="宋体" w:hAnsi="宋体" w:cs="宋体"/>
                <w:sz w:val="18"/>
                <w:szCs w:val="18"/>
              </w:rPr>
            </w:pPr>
            <w:r>
              <w:rPr>
                <w:rFonts w:hint="eastAsia" w:ascii="宋体" w:hAnsi="宋体" w:cs="宋体"/>
                <w:sz w:val="18"/>
                <w:szCs w:val="18"/>
              </w:rPr>
              <w:t>工作时应当无异常噪声和振动。</w:t>
            </w:r>
            <w:r>
              <w:rPr>
                <w:rFonts w:ascii="宋体" w:hAnsi="宋体" w:cs="宋体"/>
                <w:sz w:val="18"/>
                <w:szCs w:val="18"/>
              </w:rPr>
              <w:t xml:space="preserve"> </w:t>
            </w:r>
          </w:p>
        </w:tc>
        <w:tc>
          <w:tcPr>
            <w:tcW w:w="635" w:type="dxa"/>
            <w:tcBorders>
              <w:top w:val="single" w:color="000000" w:sz="8" w:space="0"/>
              <w:left w:val="single" w:color="000000" w:sz="8" w:space="0"/>
              <w:bottom w:val="single" w:color="000000" w:sz="10" w:space="0"/>
              <w:right w:val="single" w:color="000000" w:sz="8" w:space="0"/>
            </w:tcBorders>
            <w:vAlign w:val="center"/>
          </w:tcPr>
          <w:p w14:paraId="70871CF5">
            <w:pPr>
              <w:pStyle w:val="9"/>
              <w:jc w:val="center"/>
              <w:rPr>
                <w:rFonts w:ascii="宋体" w:hAnsi="宋体" w:cs="宋体"/>
                <w:sz w:val="18"/>
                <w:szCs w:val="18"/>
              </w:rPr>
            </w:pPr>
            <w:r>
              <w:rPr>
                <w:rFonts w:hint="eastAsia" w:ascii="宋体" w:hAnsi="宋体" w:cs="宋体"/>
                <w:sz w:val="18"/>
                <w:szCs w:val="18"/>
              </w:rPr>
              <w:t>半月</w:t>
            </w:r>
          </w:p>
        </w:tc>
      </w:tr>
    </w:tbl>
    <w:p w14:paraId="2688D6F7">
      <w:pPr>
        <w:rPr>
          <w:rFonts w:hint="eastAsia" w:ascii="宋体" w:hAnsi="宋体"/>
        </w:rPr>
      </w:pPr>
    </w:p>
    <w:p w14:paraId="3C95DD1F">
      <w:pPr>
        <w:rPr>
          <w:rFonts w:hint="eastAsia" w:ascii="宋体" w:hAnsi="宋体"/>
        </w:rPr>
      </w:pPr>
    </w:p>
    <w:p w14:paraId="0B48AA3E">
      <w:pPr>
        <w:rPr>
          <w:rFonts w:hint="eastAsia" w:ascii="宋体" w:hAnsi="宋体"/>
        </w:rPr>
      </w:pPr>
    </w:p>
    <w:p w14:paraId="09BA98E5">
      <w:pPr>
        <w:rPr>
          <w:rFonts w:hint="eastAsia" w:ascii="宋体" w:hAnsi="宋体"/>
        </w:rPr>
      </w:pPr>
    </w:p>
    <w:p w14:paraId="0E9C8FD4">
      <w:pPr>
        <w:rPr>
          <w:rFonts w:hint="eastAsia" w:ascii="宋体" w:hAnsi="宋体"/>
        </w:rPr>
      </w:pPr>
    </w:p>
    <w:p w14:paraId="439B805D">
      <w:pPr>
        <w:rPr>
          <w:rFonts w:hint="eastAsia" w:ascii="宋体" w:hAnsi="宋体"/>
        </w:rPr>
      </w:pPr>
    </w:p>
    <w:p w14:paraId="0098624C">
      <w:pPr>
        <w:rPr>
          <w:rFonts w:hint="eastAsia" w:ascii="宋体" w:hAnsi="宋体"/>
        </w:rPr>
      </w:pPr>
    </w:p>
    <w:p w14:paraId="213DA9C9">
      <w:pPr>
        <w:rPr>
          <w:rFonts w:hint="eastAsia" w:ascii="宋体" w:hAnsi="宋体"/>
        </w:rPr>
      </w:pPr>
    </w:p>
    <w:tbl>
      <w:tblPr>
        <w:tblStyle w:val="7"/>
        <w:tblW w:w="9547" w:type="dxa"/>
        <w:jc w:val="center"/>
        <w:tblLayout w:type="fixed"/>
        <w:tblCellMar>
          <w:top w:w="0" w:type="dxa"/>
          <w:left w:w="108" w:type="dxa"/>
          <w:bottom w:w="0" w:type="dxa"/>
          <w:right w:w="108" w:type="dxa"/>
        </w:tblCellMar>
      </w:tblPr>
      <w:tblGrid>
        <w:gridCol w:w="630"/>
        <w:gridCol w:w="630"/>
        <w:gridCol w:w="1542"/>
        <w:gridCol w:w="6120"/>
        <w:gridCol w:w="625"/>
      </w:tblGrid>
      <w:tr w14:paraId="4A854CB6">
        <w:tblPrEx>
          <w:tblCellMar>
            <w:top w:w="0" w:type="dxa"/>
            <w:left w:w="108" w:type="dxa"/>
            <w:bottom w:w="0" w:type="dxa"/>
            <w:right w:w="108" w:type="dxa"/>
          </w:tblCellMar>
        </w:tblPrEx>
        <w:trPr>
          <w:trHeight w:val="307" w:hRule="atLeast"/>
          <w:jc w:val="center"/>
        </w:trPr>
        <w:tc>
          <w:tcPr>
            <w:tcW w:w="630" w:type="dxa"/>
            <w:tcBorders>
              <w:top w:val="single" w:color="000000" w:sz="10" w:space="0"/>
              <w:left w:val="single" w:color="000000" w:sz="8" w:space="0"/>
              <w:bottom w:val="single" w:color="000000" w:sz="10" w:space="0"/>
              <w:right w:val="single" w:color="000000" w:sz="6" w:space="0"/>
            </w:tcBorders>
            <w:vAlign w:val="center"/>
          </w:tcPr>
          <w:p w14:paraId="5DB707EF">
            <w:pPr>
              <w:pStyle w:val="9"/>
              <w:jc w:val="center"/>
              <w:rPr>
                <w:rFonts w:ascii="宋体" w:hAnsi="宋体" w:cs="宋体"/>
                <w:sz w:val="18"/>
                <w:szCs w:val="18"/>
              </w:rPr>
            </w:pPr>
            <w:r>
              <w:rPr>
                <w:rFonts w:hint="eastAsia" w:ascii="宋体" w:hAnsi="宋体" w:cs="宋体"/>
                <w:sz w:val="18"/>
                <w:szCs w:val="18"/>
              </w:rPr>
              <w:t>序号</w:t>
            </w:r>
          </w:p>
        </w:tc>
        <w:tc>
          <w:tcPr>
            <w:tcW w:w="630" w:type="dxa"/>
            <w:tcBorders>
              <w:top w:val="single" w:color="000000" w:sz="10" w:space="0"/>
              <w:left w:val="single" w:color="000000" w:sz="6" w:space="0"/>
              <w:bottom w:val="single" w:color="000000" w:sz="10" w:space="0"/>
              <w:right w:val="single" w:color="000000" w:sz="6" w:space="0"/>
            </w:tcBorders>
            <w:vAlign w:val="center"/>
          </w:tcPr>
          <w:p w14:paraId="001FB0F3">
            <w:pPr>
              <w:pStyle w:val="9"/>
              <w:jc w:val="center"/>
              <w:rPr>
                <w:rFonts w:ascii="宋体" w:hAnsi="宋体" w:cs="宋体"/>
                <w:sz w:val="18"/>
                <w:szCs w:val="18"/>
              </w:rPr>
            </w:pPr>
            <w:r>
              <w:rPr>
                <w:rFonts w:hint="eastAsia" w:ascii="宋体" w:hAnsi="宋体" w:cs="宋体"/>
                <w:sz w:val="18"/>
                <w:szCs w:val="18"/>
              </w:rPr>
              <w:t>项类</w:t>
            </w:r>
          </w:p>
        </w:tc>
        <w:tc>
          <w:tcPr>
            <w:tcW w:w="1542" w:type="dxa"/>
            <w:tcBorders>
              <w:top w:val="single" w:color="000000" w:sz="10" w:space="0"/>
              <w:left w:val="single" w:color="000000" w:sz="6" w:space="0"/>
              <w:bottom w:val="single" w:color="000000" w:sz="10" w:space="0"/>
              <w:right w:val="single" w:color="000000" w:sz="6" w:space="0"/>
            </w:tcBorders>
            <w:vAlign w:val="center"/>
          </w:tcPr>
          <w:p w14:paraId="54E5F6A2">
            <w:pPr>
              <w:pStyle w:val="9"/>
              <w:jc w:val="center"/>
              <w:rPr>
                <w:rFonts w:ascii="宋体" w:hAnsi="宋体" w:cs="宋体"/>
                <w:sz w:val="18"/>
                <w:szCs w:val="18"/>
              </w:rPr>
            </w:pPr>
            <w:r>
              <w:rPr>
                <w:rFonts w:hint="eastAsia" w:ascii="宋体" w:hAnsi="宋体" w:cs="宋体"/>
                <w:sz w:val="18"/>
                <w:szCs w:val="18"/>
              </w:rPr>
              <w:t>项目内容</w:t>
            </w:r>
          </w:p>
        </w:tc>
        <w:tc>
          <w:tcPr>
            <w:tcW w:w="6120" w:type="dxa"/>
            <w:tcBorders>
              <w:top w:val="single" w:color="000000" w:sz="10" w:space="0"/>
              <w:left w:val="single" w:color="000000" w:sz="6" w:space="0"/>
              <w:bottom w:val="single" w:color="000000" w:sz="10" w:space="0"/>
              <w:right w:val="single" w:color="000000" w:sz="6" w:space="0"/>
            </w:tcBorders>
            <w:vAlign w:val="center"/>
          </w:tcPr>
          <w:p w14:paraId="40A8ACA1">
            <w:pPr>
              <w:pStyle w:val="9"/>
              <w:jc w:val="center"/>
              <w:rPr>
                <w:rFonts w:ascii="宋体" w:hAnsi="宋体" w:cs="宋体"/>
                <w:sz w:val="18"/>
                <w:szCs w:val="18"/>
              </w:rPr>
            </w:pPr>
            <w:r>
              <w:rPr>
                <w:rFonts w:hint="eastAsia" w:ascii="宋体" w:hAnsi="宋体" w:cs="宋体"/>
                <w:sz w:val="18"/>
                <w:szCs w:val="18"/>
              </w:rPr>
              <w:t>维护保养基本要求</w:t>
            </w:r>
          </w:p>
        </w:tc>
        <w:tc>
          <w:tcPr>
            <w:tcW w:w="625" w:type="dxa"/>
            <w:tcBorders>
              <w:top w:val="single" w:color="000000" w:sz="10" w:space="0"/>
              <w:left w:val="single" w:color="000000" w:sz="6" w:space="0"/>
              <w:bottom w:val="single" w:color="000000" w:sz="10" w:space="0"/>
              <w:right w:val="single" w:color="000000" w:sz="8" w:space="0"/>
            </w:tcBorders>
            <w:vAlign w:val="center"/>
          </w:tcPr>
          <w:p w14:paraId="45914E76">
            <w:pPr>
              <w:pStyle w:val="9"/>
              <w:ind w:left="-708" w:leftChars="-337" w:firstLine="531" w:firstLineChars="295"/>
              <w:jc w:val="center"/>
              <w:rPr>
                <w:rFonts w:ascii="宋体" w:hAnsi="宋体" w:cs="宋体"/>
                <w:sz w:val="18"/>
                <w:szCs w:val="18"/>
              </w:rPr>
            </w:pPr>
            <w:r>
              <w:rPr>
                <w:rFonts w:hint="eastAsia" w:ascii="宋体" w:hAnsi="宋体" w:cs="宋体"/>
                <w:sz w:val="18"/>
                <w:szCs w:val="18"/>
              </w:rPr>
              <w:t>周期</w:t>
            </w:r>
          </w:p>
        </w:tc>
      </w:tr>
      <w:tr w14:paraId="5A331423">
        <w:tblPrEx>
          <w:tblCellMar>
            <w:top w:w="0" w:type="dxa"/>
            <w:left w:w="108" w:type="dxa"/>
            <w:bottom w:w="0" w:type="dxa"/>
            <w:right w:w="108" w:type="dxa"/>
          </w:tblCellMar>
        </w:tblPrEx>
        <w:trPr>
          <w:trHeight w:val="317" w:hRule="atLeast"/>
          <w:jc w:val="center"/>
        </w:trPr>
        <w:tc>
          <w:tcPr>
            <w:tcW w:w="630" w:type="dxa"/>
            <w:tcBorders>
              <w:top w:val="single" w:color="000000" w:sz="10" w:space="0"/>
              <w:left w:val="single" w:color="000000" w:sz="8" w:space="0"/>
              <w:bottom w:val="single" w:color="000000" w:sz="4" w:space="0"/>
              <w:right w:val="single" w:color="000000" w:sz="6" w:space="0"/>
            </w:tcBorders>
            <w:vAlign w:val="center"/>
          </w:tcPr>
          <w:p w14:paraId="34D64F9F">
            <w:pPr>
              <w:pStyle w:val="9"/>
              <w:jc w:val="center"/>
              <w:rPr>
                <w:rFonts w:ascii="宋体" w:hAnsi="宋体" w:cs="宋体"/>
                <w:sz w:val="18"/>
                <w:szCs w:val="18"/>
              </w:rPr>
            </w:pPr>
            <w:r>
              <w:rPr>
                <w:rFonts w:ascii="宋体" w:hAnsi="宋体" w:cs="宋体"/>
                <w:sz w:val="18"/>
                <w:szCs w:val="18"/>
              </w:rPr>
              <w:t xml:space="preserve">27 </w:t>
            </w:r>
          </w:p>
        </w:tc>
        <w:tc>
          <w:tcPr>
            <w:tcW w:w="630" w:type="dxa"/>
            <w:vMerge w:val="restart"/>
            <w:tcBorders>
              <w:top w:val="single" w:color="000000" w:sz="10" w:space="0"/>
              <w:left w:val="single" w:color="000000" w:sz="6" w:space="0"/>
              <w:right w:val="single" w:color="000000" w:sz="6" w:space="0"/>
            </w:tcBorders>
            <w:vAlign w:val="center"/>
          </w:tcPr>
          <w:p w14:paraId="2F347071">
            <w:pPr>
              <w:pStyle w:val="9"/>
              <w:jc w:val="center"/>
              <w:rPr>
                <w:rFonts w:ascii="宋体" w:hAnsi="宋体" w:cs="宋体"/>
                <w:sz w:val="18"/>
                <w:szCs w:val="18"/>
              </w:rPr>
            </w:pPr>
            <w:r>
              <w:rPr>
                <w:rFonts w:hint="eastAsia" w:ascii="宋体" w:hAnsi="宋体" w:cs="宋体"/>
                <w:sz w:val="18"/>
                <w:szCs w:val="18"/>
              </w:rPr>
              <w:t>三</w:t>
            </w:r>
            <w:r>
              <w:rPr>
                <w:rFonts w:ascii="宋体" w:hAnsi="宋体" w:cs="宋体"/>
                <w:sz w:val="18"/>
                <w:szCs w:val="18"/>
              </w:rPr>
              <w:t xml:space="preserve"> </w:t>
            </w:r>
            <w:r>
              <w:rPr>
                <w:rFonts w:hint="eastAsia" w:ascii="宋体" w:hAnsi="宋体" w:cs="宋体"/>
                <w:sz w:val="18"/>
                <w:szCs w:val="18"/>
              </w:rPr>
              <w:t>机</w:t>
            </w:r>
          </w:p>
          <w:p w14:paraId="377B15E7">
            <w:pPr>
              <w:pStyle w:val="9"/>
              <w:jc w:val="center"/>
              <w:rPr>
                <w:rFonts w:ascii="宋体" w:hAnsi="宋体"/>
                <w:color w:val="auto"/>
              </w:rPr>
            </w:pPr>
            <w:r>
              <w:rPr>
                <w:rFonts w:hint="eastAsia" w:ascii="宋体" w:hAnsi="宋体" w:cs="宋体"/>
                <w:sz w:val="18"/>
                <w:szCs w:val="18"/>
              </w:rPr>
              <w:t>房</w:t>
            </w:r>
          </w:p>
        </w:tc>
        <w:tc>
          <w:tcPr>
            <w:tcW w:w="1542" w:type="dxa"/>
            <w:vMerge w:val="restart"/>
            <w:tcBorders>
              <w:top w:val="single" w:color="000000" w:sz="10" w:space="0"/>
              <w:left w:val="single" w:color="000000" w:sz="6" w:space="0"/>
              <w:right w:val="single" w:color="000000" w:sz="6" w:space="0"/>
            </w:tcBorders>
            <w:vAlign w:val="center"/>
          </w:tcPr>
          <w:p w14:paraId="00DF1FCA">
            <w:pPr>
              <w:pStyle w:val="9"/>
              <w:jc w:val="both"/>
              <w:rPr>
                <w:rFonts w:ascii="宋体" w:hAnsi="宋体" w:cs="宋体"/>
                <w:sz w:val="18"/>
                <w:szCs w:val="18"/>
              </w:rPr>
            </w:pPr>
            <w:r>
              <w:rPr>
                <w:rFonts w:hint="eastAsia" w:ascii="宋体" w:hAnsi="宋体" w:cs="宋体"/>
                <w:sz w:val="18"/>
                <w:szCs w:val="18"/>
              </w:rPr>
              <w:t>驱动主机</w:t>
            </w:r>
          </w:p>
        </w:tc>
        <w:tc>
          <w:tcPr>
            <w:tcW w:w="6120" w:type="dxa"/>
            <w:tcBorders>
              <w:top w:val="single" w:color="000000" w:sz="10" w:space="0"/>
              <w:left w:val="single" w:color="000000" w:sz="6" w:space="0"/>
              <w:bottom w:val="single" w:color="000000" w:sz="4" w:space="0"/>
              <w:right w:val="single" w:color="000000" w:sz="6" w:space="0"/>
            </w:tcBorders>
            <w:vAlign w:val="center"/>
          </w:tcPr>
          <w:p w14:paraId="7CC8BA3A">
            <w:pPr>
              <w:pStyle w:val="9"/>
              <w:jc w:val="both"/>
              <w:rPr>
                <w:rFonts w:ascii="宋体" w:hAnsi="宋体" w:cs="宋体"/>
                <w:sz w:val="18"/>
                <w:szCs w:val="18"/>
              </w:rPr>
            </w:pPr>
            <w:r>
              <w:rPr>
                <w:rFonts w:hint="eastAsia" w:ascii="宋体" w:hAnsi="宋体" w:cs="宋体"/>
                <w:sz w:val="18"/>
                <w:szCs w:val="18"/>
              </w:rPr>
              <w:t>曳引轮轮槽应清洁，无严重油腻。</w:t>
            </w:r>
            <w:r>
              <w:rPr>
                <w:rFonts w:ascii="宋体" w:hAnsi="宋体" w:cs="宋体"/>
                <w:sz w:val="18"/>
                <w:szCs w:val="18"/>
              </w:rPr>
              <w:t xml:space="preserve"> </w:t>
            </w:r>
          </w:p>
        </w:tc>
        <w:tc>
          <w:tcPr>
            <w:tcW w:w="625" w:type="dxa"/>
            <w:tcBorders>
              <w:top w:val="single" w:color="000000" w:sz="10" w:space="0"/>
              <w:left w:val="single" w:color="000000" w:sz="6" w:space="0"/>
              <w:bottom w:val="single" w:color="000000" w:sz="4" w:space="0"/>
              <w:right w:val="single" w:color="000000" w:sz="8" w:space="0"/>
            </w:tcBorders>
            <w:vAlign w:val="center"/>
          </w:tcPr>
          <w:p w14:paraId="2D2D24C4">
            <w:pPr>
              <w:pStyle w:val="9"/>
              <w:ind w:left="-708" w:leftChars="-337" w:firstLine="531" w:firstLineChars="295"/>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61AB6B8B">
        <w:tblPrEx>
          <w:tblCellMar>
            <w:top w:w="0" w:type="dxa"/>
            <w:left w:w="108" w:type="dxa"/>
            <w:bottom w:w="0" w:type="dxa"/>
            <w:right w:w="108" w:type="dxa"/>
          </w:tblCellMar>
        </w:tblPrEx>
        <w:trPr>
          <w:trHeight w:val="32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73EBB1FC">
            <w:pPr>
              <w:pStyle w:val="9"/>
              <w:jc w:val="center"/>
              <w:rPr>
                <w:rFonts w:ascii="宋体" w:hAnsi="宋体" w:cs="宋体"/>
                <w:sz w:val="18"/>
                <w:szCs w:val="18"/>
              </w:rPr>
            </w:pPr>
            <w:r>
              <w:rPr>
                <w:rFonts w:ascii="宋体" w:hAnsi="宋体" w:cs="宋体"/>
                <w:sz w:val="18"/>
                <w:szCs w:val="18"/>
              </w:rPr>
              <w:t xml:space="preserve">28 </w:t>
            </w:r>
          </w:p>
        </w:tc>
        <w:tc>
          <w:tcPr>
            <w:tcW w:w="630" w:type="dxa"/>
            <w:vMerge w:val="continue"/>
            <w:tcBorders>
              <w:left w:val="single" w:color="000000" w:sz="6" w:space="0"/>
              <w:right w:val="single" w:color="000000" w:sz="6" w:space="0"/>
            </w:tcBorders>
            <w:vAlign w:val="top"/>
          </w:tcPr>
          <w:p w14:paraId="38DDDCC4">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6EEA6D0F">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11A93A0D">
            <w:pPr>
              <w:pStyle w:val="9"/>
              <w:jc w:val="both"/>
              <w:rPr>
                <w:rFonts w:ascii="宋体" w:hAnsi="宋体" w:cs="宋体"/>
                <w:sz w:val="18"/>
                <w:szCs w:val="18"/>
              </w:rPr>
            </w:pPr>
            <w:r>
              <w:rPr>
                <w:rFonts w:hint="eastAsia" w:ascii="宋体" w:hAnsi="宋体" w:cs="宋体"/>
                <w:sz w:val="18"/>
                <w:szCs w:val="18"/>
              </w:rPr>
              <w:t>曳引轮轮槽磨损量不超过制造单位要求。</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2695A874">
            <w:pPr>
              <w:pStyle w:val="9"/>
              <w:ind w:left="-708" w:leftChars="-337" w:firstLine="531" w:firstLineChars="295"/>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3A02D049">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202BC1EC">
            <w:pPr>
              <w:pStyle w:val="9"/>
              <w:jc w:val="center"/>
              <w:rPr>
                <w:rFonts w:ascii="宋体" w:hAnsi="宋体" w:cs="宋体"/>
                <w:sz w:val="18"/>
                <w:szCs w:val="18"/>
              </w:rPr>
            </w:pPr>
            <w:r>
              <w:rPr>
                <w:rFonts w:ascii="宋体" w:hAnsi="宋体" w:cs="宋体"/>
                <w:sz w:val="18"/>
                <w:szCs w:val="18"/>
              </w:rPr>
              <w:t xml:space="preserve">29 </w:t>
            </w:r>
          </w:p>
        </w:tc>
        <w:tc>
          <w:tcPr>
            <w:tcW w:w="630" w:type="dxa"/>
            <w:vMerge w:val="continue"/>
            <w:tcBorders>
              <w:left w:val="single" w:color="000000" w:sz="6" w:space="0"/>
              <w:right w:val="single" w:color="000000" w:sz="6" w:space="0"/>
            </w:tcBorders>
            <w:vAlign w:val="top"/>
          </w:tcPr>
          <w:p w14:paraId="0DC822E0">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7AE8E93F">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2E15E0EB">
            <w:pPr>
              <w:pStyle w:val="9"/>
              <w:jc w:val="both"/>
              <w:rPr>
                <w:rFonts w:ascii="宋体" w:hAnsi="宋体" w:cs="宋体"/>
                <w:sz w:val="18"/>
                <w:szCs w:val="18"/>
              </w:rPr>
            </w:pPr>
            <w:r>
              <w:rPr>
                <w:rFonts w:hint="eastAsia" w:ascii="宋体" w:hAnsi="宋体" w:cs="宋体"/>
                <w:sz w:val="18"/>
                <w:szCs w:val="18"/>
              </w:rPr>
              <w:t>减速机油量适宜，除蜗杆伸出端外均无渗漏。</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0AB8C136">
            <w:pPr>
              <w:pStyle w:val="9"/>
              <w:ind w:left="-708" w:leftChars="-337" w:firstLine="531" w:firstLineChars="295"/>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19D2C326">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91CA89E">
            <w:pPr>
              <w:pStyle w:val="9"/>
              <w:jc w:val="center"/>
              <w:rPr>
                <w:rFonts w:ascii="宋体" w:hAnsi="宋体" w:cs="宋体"/>
                <w:sz w:val="18"/>
                <w:szCs w:val="18"/>
              </w:rPr>
            </w:pPr>
            <w:r>
              <w:rPr>
                <w:rFonts w:ascii="宋体" w:hAnsi="宋体" w:cs="宋体"/>
                <w:sz w:val="18"/>
                <w:szCs w:val="18"/>
              </w:rPr>
              <w:t xml:space="preserve">30 </w:t>
            </w:r>
          </w:p>
        </w:tc>
        <w:tc>
          <w:tcPr>
            <w:tcW w:w="630" w:type="dxa"/>
            <w:vMerge w:val="continue"/>
            <w:tcBorders>
              <w:left w:val="single" w:color="000000" w:sz="6" w:space="0"/>
              <w:right w:val="single" w:color="000000" w:sz="6" w:space="0"/>
            </w:tcBorders>
            <w:vAlign w:val="top"/>
          </w:tcPr>
          <w:p w14:paraId="207CE58F">
            <w:pPr>
              <w:pStyle w:val="9"/>
              <w:jc w:val="center"/>
              <w:rPr>
                <w:rFonts w:ascii="宋体" w:hAnsi="宋体"/>
                <w:color w:val="auto"/>
              </w:rPr>
            </w:pPr>
          </w:p>
        </w:tc>
        <w:tc>
          <w:tcPr>
            <w:tcW w:w="1542" w:type="dxa"/>
            <w:vMerge w:val="continue"/>
            <w:tcBorders>
              <w:left w:val="single" w:color="000000" w:sz="6" w:space="0"/>
              <w:bottom w:val="single" w:color="000000" w:sz="4" w:space="0"/>
              <w:right w:val="single" w:color="000000" w:sz="6" w:space="0"/>
            </w:tcBorders>
            <w:vAlign w:val="center"/>
          </w:tcPr>
          <w:p w14:paraId="77F92EA4">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64761897">
            <w:pPr>
              <w:pStyle w:val="9"/>
              <w:jc w:val="both"/>
              <w:rPr>
                <w:rFonts w:ascii="宋体" w:hAnsi="宋体" w:cs="宋体"/>
                <w:sz w:val="18"/>
                <w:szCs w:val="18"/>
              </w:rPr>
            </w:pPr>
            <w:r>
              <w:rPr>
                <w:rFonts w:hint="eastAsia" w:ascii="宋体" w:hAnsi="宋体" w:cs="宋体"/>
                <w:sz w:val="18"/>
                <w:szCs w:val="18"/>
              </w:rPr>
              <w:t>按制造单位要求适时更换减速箱内齿轮油，保证油质符合要求。</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76EC02B1">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5C386362">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1F9702B1">
            <w:pPr>
              <w:pStyle w:val="9"/>
              <w:jc w:val="center"/>
              <w:rPr>
                <w:rFonts w:ascii="宋体" w:hAnsi="宋体" w:cs="宋体"/>
                <w:sz w:val="18"/>
                <w:szCs w:val="18"/>
              </w:rPr>
            </w:pPr>
            <w:r>
              <w:rPr>
                <w:rFonts w:ascii="宋体" w:hAnsi="宋体" w:cs="宋体"/>
                <w:sz w:val="18"/>
                <w:szCs w:val="18"/>
              </w:rPr>
              <w:t xml:space="preserve">31 </w:t>
            </w:r>
          </w:p>
        </w:tc>
        <w:tc>
          <w:tcPr>
            <w:tcW w:w="630" w:type="dxa"/>
            <w:vMerge w:val="continue"/>
            <w:tcBorders>
              <w:left w:val="single" w:color="000000" w:sz="6" w:space="0"/>
              <w:right w:val="single" w:color="000000" w:sz="6" w:space="0"/>
            </w:tcBorders>
            <w:vAlign w:val="top"/>
          </w:tcPr>
          <w:p w14:paraId="59ADDED2">
            <w:pPr>
              <w:pStyle w:val="9"/>
              <w:jc w:val="center"/>
              <w:rPr>
                <w:rFonts w:ascii="宋体" w:hAnsi="宋体"/>
                <w:color w:val="auto"/>
              </w:rPr>
            </w:pPr>
          </w:p>
        </w:tc>
        <w:tc>
          <w:tcPr>
            <w:tcW w:w="1542" w:type="dxa"/>
            <w:vMerge w:val="restart"/>
            <w:tcBorders>
              <w:top w:val="single" w:color="000000" w:sz="4" w:space="0"/>
              <w:left w:val="single" w:color="000000" w:sz="6" w:space="0"/>
              <w:right w:val="single" w:color="000000" w:sz="6" w:space="0"/>
            </w:tcBorders>
            <w:vAlign w:val="center"/>
          </w:tcPr>
          <w:p w14:paraId="428B94CE">
            <w:pPr>
              <w:pStyle w:val="9"/>
              <w:jc w:val="both"/>
              <w:rPr>
                <w:rFonts w:ascii="宋体" w:hAnsi="宋体" w:cs="宋体"/>
                <w:sz w:val="18"/>
                <w:szCs w:val="18"/>
              </w:rPr>
            </w:pPr>
            <w:r>
              <w:rPr>
                <w:rFonts w:hint="eastAsia" w:ascii="宋体" w:hAnsi="宋体" w:cs="宋体"/>
                <w:sz w:val="18"/>
                <w:szCs w:val="18"/>
              </w:rPr>
              <w:t>制动装置</w:t>
            </w:r>
          </w:p>
        </w:tc>
        <w:tc>
          <w:tcPr>
            <w:tcW w:w="6120" w:type="dxa"/>
            <w:tcBorders>
              <w:top w:val="single" w:color="000000" w:sz="4" w:space="0"/>
              <w:left w:val="single" w:color="000000" w:sz="6" w:space="0"/>
              <w:bottom w:val="single" w:color="000000" w:sz="4" w:space="0"/>
              <w:right w:val="single" w:color="000000" w:sz="6" w:space="0"/>
            </w:tcBorders>
            <w:vAlign w:val="center"/>
          </w:tcPr>
          <w:p w14:paraId="4BE34DA0">
            <w:pPr>
              <w:pStyle w:val="9"/>
              <w:jc w:val="both"/>
              <w:rPr>
                <w:rFonts w:ascii="宋体" w:hAnsi="宋体" w:cs="宋体"/>
                <w:sz w:val="18"/>
                <w:szCs w:val="18"/>
              </w:rPr>
            </w:pPr>
            <w:r>
              <w:rPr>
                <w:rFonts w:hint="eastAsia" w:ascii="宋体" w:hAnsi="宋体" w:cs="宋体"/>
                <w:sz w:val="18"/>
                <w:szCs w:val="18"/>
              </w:rPr>
              <w:t>各销轴部位润滑良好，动作灵活可靠，保持有足够的制动力。</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1BC6F51E">
            <w:pPr>
              <w:pStyle w:val="9"/>
              <w:ind w:left="-708" w:leftChars="-337" w:firstLine="531" w:firstLineChars="295"/>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79FABD6">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BE31BC1">
            <w:pPr>
              <w:pStyle w:val="9"/>
              <w:jc w:val="center"/>
              <w:rPr>
                <w:rFonts w:ascii="宋体" w:hAnsi="宋体" w:cs="宋体"/>
                <w:sz w:val="18"/>
                <w:szCs w:val="18"/>
              </w:rPr>
            </w:pPr>
            <w:r>
              <w:rPr>
                <w:rFonts w:ascii="宋体" w:hAnsi="宋体" w:cs="宋体"/>
                <w:sz w:val="18"/>
                <w:szCs w:val="18"/>
              </w:rPr>
              <w:t xml:space="preserve">32 </w:t>
            </w:r>
          </w:p>
        </w:tc>
        <w:tc>
          <w:tcPr>
            <w:tcW w:w="630" w:type="dxa"/>
            <w:vMerge w:val="continue"/>
            <w:tcBorders>
              <w:left w:val="single" w:color="000000" w:sz="6" w:space="0"/>
              <w:right w:val="single" w:color="000000" w:sz="6" w:space="0"/>
            </w:tcBorders>
            <w:vAlign w:val="top"/>
          </w:tcPr>
          <w:p w14:paraId="24C18B80">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1C32936B">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6019BEEB">
            <w:pPr>
              <w:pStyle w:val="9"/>
              <w:jc w:val="both"/>
              <w:rPr>
                <w:rFonts w:ascii="宋体" w:hAnsi="宋体" w:cs="宋体"/>
                <w:sz w:val="18"/>
                <w:szCs w:val="18"/>
              </w:rPr>
            </w:pPr>
            <w:r>
              <w:rPr>
                <w:rFonts w:hint="eastAsia" w:ascii="宋体" w:hAnsi="宋体" w:cs="宋体"/>
                <w:sz w:val="18"/>
                <w:szCs w:val="18"/>
              </w:rPr>
              <w:t>制动器打开时，闸瓦与制动轮不应发生摩擦。</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32AD5D7B">
            <w:pPr>
              <w:pStyle w:val="9"/>
              <w:ind w:left="-708" w:leftChars="-337" w:firstLine="531" w:firstLineChars="295"/>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1171503">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BE1BF4F">
            <w:pPr>
              <w:pStyle w:val="9"/>
              <w:jc w:val="center"/>
              <w:rPr>
                <w:rFonts w:ascii="宋体" w:hAnsi="宋体" w:cs="宋体"/>
                <w:sz w:val="18"/>
                <w:szCs w:val="18"/>
              </w:rPr>
            </w:pPr>
            <w:r>
              <w:rPr>
                <w:rFonts w:ascii="宋体" w:hAnsi="宋体" w:cs="宋体"/>
                <w:sz w:val="18"/>
                <w:szCs w:val="18"/>
              </w:rPr>
              <w:t xml:space="preserve">33 </w:t>
            </w:r>
          </w:p>
        </w:tc>
        <w:tc>
          <w:tcPr>
            <w:tcW w:w="630" w:type="dxa"/>
            <w:vMerge w:val="continue"/>
            <w:tcBorders>
              <w:left w:val="single" w:color="000000" w:sz="6" w:space="0"/>
              <w:right w:val="single" w:color="000000" w:sz="6" w:space="0"/>
            </w:tcBorders>
            <w:vAlign w:val="top"/>
          </w:tcPr>
          <w:p w14:paraId="5DFD4632">
            <w:pPr>
              <w:pStyle w:val="9"/>
              <w:jc w:val="center"/>
              <w:rPr>
                <w:rFonts w:ascii="宋体" w:hAnsi="宋体"/>
                <w:color w:val="auto"/>
              </w:rPr>
            </w:pPr>
          </w:p>
        </w:tc>
        <w:tc>
          <w:tcPr>
            <w:tcW w:w="1542" w:type="dxa"/>
            <w:vMerge w:val="continue"/>
            <w:tcBorders>
              <w:left w:val="single" w:color="000000" w:sz="6" w:space="0"/>
              <w:bottom w:val="single" w:color="auto" w:sz="4" w:space="0"/>
              <w:right w:val="single" w:color="000000" w:sz="6" w:space="0"/>
            </w:tcBorders>
            <w:vAlign w:val="center"/>
          </w:tcPr>
          <w:p w14:paraId="6E68ACF1">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141D2710">
            <w:pPr>
              <w:pStyle w:val="9"/>
              <w:jc w:val="both"/>
              <w:rPr>
                <w:rFonts w:ascii="宋体" w:hAnsi="宋体" w:cs="宋体"/>
                <w:sz w:val="18"/>
                <w:szCs w:val="18"/>
              </w:rPr>
            </w:pPr>
            <w:r>
              <w:rPr>
                <w:rFonts w:hint="eastAsia" w:ascii="宋体" w:hAnsi="宋体" w:cs="宋体"/>
                <w:sz w:val="18"/>
                <w:szCs w:val="18"/>
              </w:rPr>
              <w:t>检测开关应工作可靠有效。</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6744FFA5">
            <w:pPr>
              <w:pStyle w:val="9"/>
              <w:ind w:left="-708" w:leftChars="-337" w:firstLine="531" w:firstLineChars="295"/>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3394B6BE">
        <w:tblPrEx>
          <w:tblCellMar>
            <w:top w:w="0" w:type="dxa"/>
            <w:left w:w="108" w:type="dxa"/>
            <w:bottom w:w="0" w:type="dxa"/>
            <w:right w:w="108" w:type="dxa"/>
          </w:tblCellMar>
        </w:tblPrEx>
        <w:trPr>
          <w:trHeight w:val="32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99DEA0C">
            <w:pPr>
              <w:pStyle w:val="9"/>
              <w:jc w:val="center"/>
              <w:rPr>
                <w:rFonts w:ascii="宋体" w:hAnsi="宋体" w:cs="宋体"/>
                <w:sz w:val="18"/>
                <w:szCs w:val="18"/>
              </w:rPr>
            </w:pPr>
            <w:r>
              <w:rPr>
                <w:rFonts w:ascii="宋体" w:hAnsi="宋体" w:cs="宋体"/>
                <w:sz w:val="18"/>
                <w:szCs w:val="18"/>
              </w:rPr>
              <w:t xml:space="preserve">34 </w:t>
            </w:r>
          </w:p>
        </w:tc>
        <w:tc>
          <w:tcPr>
            <w:tcW w:w="630" w:type="dxa"/>
            <w:vMerge w:val="continue"/>
            <w:tcBorders>
              <w:left w:val="single" w:color="000000" w:sz="6" w:space="0"/>
              <w:right w:val="single" w:color="000000" w:sz="6" w:space="0"/>
            </w:tcBorders>
            <w:vAlign w:val="top"/>
          </w:tcPr>
          <w:p w14:paraId="76611120">
            <w:pPr>
              <w:pStyle w:val="9"/>
              <w:jc w:val="center"/>
              <w:rPr>
                <w:rFonts w:ascii="宋体" w:hAnsi="宋体"/>
                <w:color w:val="auto"/>
              </w:rPr>
            </w:pPr>
          </w:p>
        </w:tc>
        <w:tc>
          <w:tcPr>
            <w:tcW w:w="1542" w:type="dxa"/>
            <w:vMerge w:val="restart"/>
            <w:tcBorders>
              <w:top w:val="single" w:color="auto" w:sz="4" w:space="0"/>
              <w:left w:val="single" w:color="000000" w:sz="6" w:space="0"/>
              <w:right w:val="single" w:color="auto" w:sz="4" w:space="0"/>
            </w:tcBorders>
            <w:vAlign w:val="center"/>
          </w:tcPr>
          <w:p w14:paraId="2C80FA8F">
            <w:pPr>
              <w:pStyle w:val="9"/>
              <w:jc w:val="both"/>
              <w:rPr>
                <w:rFonts w:ascii="宋体" w:hAnsi="宋体" w:cs="宋体"/>
                <w:sz w:val="18"/>
                <w:szCs w:val="18"/>
              </w:rPr>
            </w:pPr>
            <w:r>
              <w:rPr>
                <w:rFonts w:hint="eastAsia" w:ascii="宋体" w:hAnsi="宋体" w:cs="宋体"/>
                <w:sz w:val="18"/>
                <w:szCs w:val="18"/>
              </w:rPr>
              <w:t>制动装置</w:t>
            </w:r>
          </w:p>
        </w:tc>
        <w:tc>
          <w:tcPr>
            <w:tcW w:w="6120" w:type="dxa"/>
            <w:tcBorders>
              <w:top w:val="single" w:color="000000" w:sz="4" w:space="0"/>
              <w:left w:val="single" w:color="auto" w:sz="4" w:space="0"/>
              <w:bottom w:val="single" w:color="000000" w:sz="4" w:space="0"/>
              <w:right w:val="single" w:color="000000" w:sz="6" w:space="0"/>
            </w:tcBorders>
            <w:vAlign w:val="center"/>
          </w:tcPr>
          <w:p w14:paraId="777C490D">
            <w:pPr>
              <w:pStyle w:val="9"/>
              <w:jc w:val="both"/>
              <w:rPr>
                <w:rFonts w:ascii="宋体" w:hAnsi="宋体" w:cs="宋体"/>
                <w:sz w:val="18"/>
                <w:szCs w:val="18"/>
              </w:rPr>
            </w:pPr>
            <w:r>
              <w:rPr>
                <w:rFonts w:hint="eastAsia" w:ascii="宋体" w:hAnsi="宋体" w:cs="宋体"/>
                <w:sz w:val="18"/>
                <w:szCs w:val="18"/>
              </w:rPr>
              <w:t>制动衬磨损均匀，磨损量不应大于电梯制造单位的规定值。</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34040240">
            <w:pPr>
              <w:pStyle w:val="9"/>
              <w:ind w:left="-708" w:leftChars="-337" w:firstLine="531" w:firstLineChars="295"/>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7C7EBFE6">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136B3E4C">
            <w:pPr>
              <w:pStyle w:val="9"/>
              <w:jc w:val="center"/>
              <w:rPr>
                <w:rFonts w:ascii="宋体" w:hAnsi="宋体" w:cs="宋体"/>
                <w:sz w:val="18"/>
                <w:szCs w:val="18"/>
              </w:rPr>
            </w:pPr>
            <w:r>
              <w:rPr>
                <w:rFonts w:ascii="宋体" w:hAnsi="宋体" w:cs="宋体"/>
                <w:sz w:val="18"/>
                <w:szCs w:val="18"/>
              </w:rPr>
              <w:t xml:space="preserve">35 </w:t>
            </w:r>
          </w:p>
        </w:tc>
        <w:tc>
          <w:tcPr>
            <w:tcW w:w="630" w:type="dxa"/>
            <w:vMerge w:val="continue"/>
            <w:tcBorders>
              <w:left w:val="single" w:color="000000" w:sz="6" w:space="0"/>
              <w:right w:val="single" w:color="000000" w:sz="6" w:space="0"/>
            </w:tcBorders>
            <w:vAlign w:val="top"/>
          </w:tcPr>
          <w:p w14:paraId="6AC39047">
            <w:pPr>
              <w:pStyle w:val="9"/>
              <w:jc w:val="center"/>
              <w:rPr>
                <w:rFonts w:ascii="宋体" w:hAnsi="宋体"/>
                <w:color w:val="auto"/>
              </w:rPr>
            </w:pPr>
          </w:p>
        </w:tc>
        <w:tc>
          <w:tcPr>
            <w:tcW w:w="1542" w:type="dxa"/>
            <w:vMerge w:val="continue"/>
            <w:tcBorders>
              <w:left w:val="single" w:color="000000" w:sz="6" w:space="0"/>
              <w:bottom w:val="single" w:color="000000" w:sz="4" w:space="0"/>
              <w:right w:val="single" w:color="auto" w:sz="4" w:space="0"/>
            </w:tcBorders>
            <w:vAlign w:val="center"/>
          </w:tcPr>
          <w:p w14:paraId="4FE16395">
            <w:pPr>
              <w:pStyle w:val="9"/>
              <w:jc w:val="both"/>
              <w:rPr>
                <w:rFonts w:ascii="宋体" w:hAnsi="宋体" w:cs="宋体"/>
                <w:sz w:val="18"/>
                <w:szCs w:val="18"/>
              </w:rPr>
            </w:pPr>
          </w:p>
        </w:tc>
        <w:tc>
          <w:tcPr>
            <w:tcW w:w="6120" w:type="dxa"/>
            <w:tcBorders>
              <w:top w:val="single" w:color="000000" w:sz="4" w:space="0"/>
              <w:left w:val="single" w:color="auto" w:sz="4" w:space="0"/>
              <w:bottom w:val="single" w:color="000000" w:sz="4" w:space="0"/>
              <w:right w:val="single" w:color="000000" w:sz="6" w:space="0"/>
            </w:tcBorders>
            <w:vAlign w:val="center"/>
          </w:tcPr>
          <w:p w14:paraId="724E5DE2">
            <w:pPr>
              <w:pStyle w:val="9"/>
              <w:jc w:val="both"/>
              <w:rPr>
                <w:rFonts w:ascii="宋体" w:hAnsi="宋体" w:cs="宋体"/>
                <w:sz w:val="18"/>
                <w:szCs w:val="18"/>
              </w:rPr>
            </w:pPr>
            <w:r>
              <w:rPr>
                <w:rFonts w:hint="eastAsia" w:ascii="宋体" w:hAnsi="宋体" w:cs="宋体"/>
                <w:sz w:val="18"/>
                <w:szCs w:val="18"/>
              </w:rPr>
              <w:t>可拆卸的制动器铁芯（柱塞）应按制造单位要求进行清洁、润滑。</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677DF4AD">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1BE309C9">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7923229">
            <w:pPr>
              <w:pStyle w:val="9"/>
              <w:jc w:val="center"/>
              <w:rPr>
                <w:rFonts w:ascii="宋体" w:hAnsi="宋体" w:cs="宋体"/>
                <w:sz w:val="18"/>
                <w:szCs w:val="18"/>
              </w:rPr>
            </w:pPr>
            <w:r>
              <w:rPr>
                <w:rFonts w:ascii="宋体" w:hAnsi="宋体" w:cs="宋体"/>
                <w:sz w:val="18"/>
                <w:szCs w:val="18"/>
              </w:rPr>
              <w:t xml:space="preserve">36 </w:t>
            </w:r>
          </w:p>
        </w:tc>
        <w:tc>
          <w:tcPr>
            <w:tcW w:w="630" w:type="dxa"/>
            <w:vMerge w:val="continue"/>
            <w:tcBorders>
              <w:left w:val="single" w:color="000000" w:sz="6" w:space="0"/>
              <w:right w:val="single" w:color="000000" w:sz="6" w:space="0"/>
            </w:tcBorders>
            <w:vAlign w:val="top"/>
          </w:tcPr>
          <w:p w14:paraId="1364ED88">
            <w:pPr>
              <w:pStyle w:val="9"/>
              <w:jc w:val="center"/>
              <w:rPr>
                <w:rFonts w:ascii="宋体" w:hAnsi="宋体"/>
                <w:color w:val="auto"/>
              </w:rPr>
            </w:pPr>
          </w:p>
        </w:tc>
        <w:tc>
          <w:tcPr>
            <w:tcW w:w="1542" w:type="dxa"/>
            <w:vMerge w:val="restart"/>
            <w:tcBorders>
              <w:top w:val="single" w:color="000000" w:sz="4" w:space="0"/>
              <w:left w:val="single" w:color="000000" w:sz="6" w:space="0"/>
              <w:right w:val="single" w:color="000000" w:sz="6" w:space="0"/>
            </w:tcBorders>
            <w:vAlign w:val="center"/>
          </w:tcPr>
          <w:p w14:paraId="44DAA2EE">
            <w:pPr>
              <w:pStyle w:val="9"/>
              <w:jc w:val="both"/>
              <w:rPr>
                <w:rFonts w:ascii="宋体" w:hAnsi="宋体" w:cs="宋体"/>
                <w:sz w:val="18"/>
                <w:szCs w:val="18"/>
              </w:rPr>
            </w:pPr>
            <w:r>
              <w:rPr>
                <w:rFonts w:hint="eastAsia" w:ascii="宋体" w:hAnsi="宋体" w:cs="宋体"/>
                <w:sz w:val="18"/>
                <w:szCs w:val="18"/>
              </w:rPr>
              <w:t>紧急操作装置</w:t>
            </w:r>
          </w:p>
        </w:tc>
        <w:tc>
          <w:tcPr>
            <w:tcW w:w="6120" w:type="dxa"/>
            <w:tcBorders>
              <w:top w:val="single" w:color="000000" w:sz="4" w:space="0"/>
              <w:left w:val="single" w:color="000000" w:sz="6" w:space="0"/>
              <w:bottom w:val="single" w:color="000000" w:sz="4" w:space="0"/>
              <w:right w:val="single" w:color="000000" w:sz="6" w:space="0"/>
            </w:tcBorders>
            <w:vAlign w:val="center"/>
          </w:tcPr>
          <w:p w14:paraId="0A2594E7">
            <w:pPr>
              <w:pStyle w:val="9"/>
              <w:jc w:val="both"/>
              <w:rPr>
                <w:rFonts w:ascii="宋体" w:hAnsi="宋体" w:cs="宋体"/>
                <w:sz w:val="18"/>
                <w:szCs w:val="18"/>
              </w:rPr>
            </w:pPr>
            <w:r>
              <w:rPr>
                <w:rFonts w:hint="eastAsia" w:ascii="宋体" w:hAnsi="宋体" w:cs="宋体"/>
                <w:sz w:val="18"/>
                <w:szCs w:val="18"/>
              </w:rPr>
              <w:t>对于可拆卸盘车手轮，如设置电气安全装置，该安全装置最迟在盘车手轮装上电梯驱动主机时应当动作。</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522A304A">
            <w:pPr>
              <w:pStyle w:val="9"/>
              <w:ind w:left="-708" w:leftChars="-337" w:firstLine="531" w:firstLineChars="295"/>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0281E06F">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F1DD6E5">
            <w:pPr>
              <w:pStyle w:val="9"/>
              <w:jc w:val="center"/>
              <w:rPr>
                <w:rFonts w:ascii="宋体" w:hAnsi="宋体" w:cs="宋体"/>
                <w:sz w:val="18"/>
                <w:szCs w:val="18"/>
              </w:rPr>
            </w:pPr>
            <w:r>
              <w:rPr>
                <w:rFonts w:ascii="宋体" w:hAnsi="宋体" w:cs="宋体"/>
                <w:sz w:val="18"/>
                <w:szCs w:val="18"/>
              </w:rPr>
              <w:t xml:space="preserve">37 </w:t>
            </w:r>
          </w:p>
        </w:tc>
        <w:tc>
          <w:tcPr>
            <w:tcW w:w="630" w:type="dxa"/>
            <w:vMerge w:val="continue"/>
            <w:tcBorders>
              <w:left w:val="single" w:color="000000" w:sz="6" w:space="0"/>
              <w:right w:val="single" w:color="000000" w:sz="6" w:space="0"/>
            </w:tcBorders>
            <w:vAlign w:val="top"/>
          </w:tcPr>
          <w:p w14:paraId="50AE4023">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2432C18E">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6C30A982">
            <w:pPr>
              <w:pStyle w:val="9"/>
              <w:jc w:val="both"/>
              <w:rPr>
                <w:rFonts w:ascii="宋体" w:hAnsi="宋体" w:cs="宋体"/>
                <w:sz w:val="18"/>
                <w:szCs w:val="18"/>
              </w:rPr>
            </w:pPr>
            <w:r>
              <w:rPr>
                <w:rFonts w:hint="eastAsia" w:ascii="宋体" w:hAnsi="宋体" w:cs="宋体"/>
                <w:sz w:val="18"/>
                <w:szCs w:val="18"/>
              </w:rPr>
              <w:t>松闸扳手应涂成红色，盘车手轮应是无辐条的并且涂成黄色，可拆卸盘车手轮应放置在机房内容易接近的明显部位。</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44CD5702">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AA0B643">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0FAAD36D">
            <w:pPr>
              <w:pStyle w:val="9"/>
              <w:jc w:val="center"/>
              <w:rPr>
                <w:rFonts w:ascii="宋体" w:hAnsi="宋体" w:cs="宋体"/>
                <w:sz w:val="18"/>
                <w:szCs w:val="18"/>
              </w:rPr>
            </w:pPr>
            <w:r>
              <w:rPr>
                <w:rFonts w:ascii="宋体" w:hAnsi="宋体" w:cs="宋体"/>
                <w:sz w:val="18"/>
                <w:szCs w:val="18"/>
              </w:rPr>
              <w:t xml:space="preserve">38 </w:t>
            </w:r>
          </w:p>
        </w:tc>
        <w:tc>
          <w:tcPr>
            <w:tcW w:w="630" w:type="dxa"/>
            <w:vMerge w:val="continue"/>
            <w:tcBorders>
              <w:left w:val="single" w:color="000000" w:sz="6" w:space="0"/>
              <w:right w:val="single" w:color="000000" w:sz="6" w:space="0"/>
            </w:tcBorders>
            <w:vAlign w:val="top"/>
          </w:tcPr>
          <w:p w14:paraId="495D91F4">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12966CB2">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731FED11">
            <w:pPr>
              <w:pStyle w:val="9"/>
              <w:jc w:val="both"/>
              <w:rPr>
                <w:rFonts w:ascii="宋体" w:hAnsi="宋体" w:cs="宋体"/>
                <w:sz w:val="18"/>
                <w:szCs w:val="18"/>
              </w:rPr>
            </w:pPr>
            <w:r>
              <w:rPr>
                <w:rFonts w:hint="eastAsia" w:ascii="宋体" w:hAnsi="宋体" w:cs="宋体"/>
                <w:sz w:val="18"/>
                <w:szCs w:val="18"/>
              </w:rPr>
              <w:t>在电梯驱动主机上接近盘车手轮处，应明显标出轿厢运行方向，如果手轮是不能拆卸的可以在手轮上标出。</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54C18546">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96891BE">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112BB7C4">
            <w:pPr>
              <w:pStyle w:val="9"/>
              <w:jc w:val="center"/>
              <w:rPr>
                <w:rFonts w:ascii="宋体" w:hAnsi="宋体" w:cs="宋体"/>
                <w:sz w:val="18"/>
                <w:szCs w:val="18"/>
              </w:rPr>
            </w:pPr>
            <w:r>
              <w:rPr>
                <w:rFonts w:ascii="宋体" w:hAnsi="宋体" w:cs="宋体"/>
                <w:sz w:val="18"/>
                <w:szCs w:val="18"/>
              </w:rPr>
              <w:t xml:space="preserve">39 </w:t>
            </w:r>
          </w:p>
        </w:tc>
        <w:tc>
          <w:tcPr>
            <w:tcW w:w="630" w:type="dxa"/>
            <w:vMerge w:val="continue"/>
            <w:tcBorders>
              <w:left w:val="single" w:color="000000" w:sz="6" w:space="0"/>
              <w:right w:val="single" w:color="000000" w:sz="6" w:space="0"/>
            </w:tcBorders>
            <w:vAlign w:val="top"/>
          </w:tcPr>
          <w:p w14:paraId="273AC2C4">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02CB5AD5">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7B7BFBA9">
            <w:pPr>
              <w:pStyle w:val="9"/>
              <w:jc w:val="both"/>
              <w:rPr>
                <w:rFonts w:ascii="宋体" w:hAnsi="宋体" w:cs="宋体"/>
                <w:sz w:val="18"/>
                <w:szCs w:val="18"/>
              </w:rPr>
            </w:pPr>
            <w:r>
              <w:rPr>
                <w:rFonts w:hint="eastAsia" w:ascii="宋体" w:hAnsi="宋体" w:cs="宋体"/>
                <w:sz w:val="18"/>
                <w:szCs w:val="18"/>
              </w:rPr>
              <w:t>应当能够通过操纵手动松闸装置松开制动器，并且需要以一持续力保持其松开状态。</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7544BB31">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6CCBFFA4">
        <w:tblPrEx>
          <w:tblCellMar>
            <w:top w:w="0" w:type="dxa"/>
            <w:left w:w="108" w:type="dxa"/>
            <w:bottom w:w="0" w:type="dxa"/>
            <w:right w:w="108" w:type="dxa"/>
          </w:tblCellMar>
        </w:tblPrEx>
        <w:trPr>
          <w:trHeight w:val="63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5B63F846">
            <w:pPr>
              <w:pStyle w:val="9"/>
              <w:jc w:val="center"/>
              <w:rPr>
                <w:rFonts w:ascii="宋体" w:hAnsi="宋体" w:cs="宋体"/>
                <w:sz w:val="18"/>
                <w:szCs w:val="18"/>
              </w:rPr>
            </w:pPr>
            <w:r>
              <w:rPr>
                <w:rFonts w:ascii="宋体" w:hAnsi="宋体" w:cs="宋体"/>
                <w:sz w:val="18"/>
                <w:szCs w:val="18"/>
              </w:rPr>
              <w:t xml:space="preserve">40 </w:t>
            </w:r>
          </w:p>
        </w:tc>
        <w:tc>
          <w:tcPr>
            <w:tcW w:w="630" w:type="dxa"/>
            <w:vMerge w:val="continue"/>
            <w:tcBorders>
              <w:left w:val="single" w:color="000000" w:sz="6" w:space="0"/>
              <w:right w:val="single" w:color="000000" w:sz="6" w:space="0"/>
            </w:tcBorders>
            <w:vAlign w:val="bottom"/>
          </w:tcPr>
          <w:p w14:paraId="111B68DB">
            <w:pPr>
              <w:pStyle w:val="9"/>
              <w:jc w:val="center"/>
              <w:rPr>
                <w:rFonts w:ascii="宋体" w:hAnsi="宋体" w:cs="宋体"/>
                <w:sz w:val="18"/>
                <w:szCs w:val="18"/>
              </w:rPr>
            </w:pPr>
          </w:p>
        </w:tc>
        <w:tc>
          <w:tcPr>
            <w:tcW w:w="1542" w:type="dxa"/>
            <w:vMerge w:val="continue"/>
            <w:tcBorders>
              <w:left w:val="single" w:color="000000" w:sz="6" w:space="0"/>
              <w:right w:val="single" w:color="000000" w:sz="6" w:space="0"/>
            </w:tcBorders>
            <w:vAlign w:val="center"/>
          </w:tcPr>
          <w:p w14:paraId="08806A7B">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5FA5901B">
            <w:pPr>
              <w:pStyle w:val="9"/>
              <w:jc w:val="both"/>
              <w:rPr>
                <w:rFonts w:ascii="宋体" w:hAnsi="宋体" w:cs="宋体"/>
                <w:sz w:val="18"/>
                <w:szCs w:val="18"/>
              </w:rPr>
            </w:pPr>
            <w:r>
              <w:rPr>
                <w:rFonts w:hint="eastAsia" w:ascii="宋体" w:hAnsi="宋体" w:cs="宋体"/>
                <w:sz w:val="18"/>
                <w:szCs w:val="18"/>
              </w:rPr>
              <w:t>如果依靠持续揿压按钮来控制轿厢运行，此按钮应有防止误操作的保护，按钮上或其近旁应标出相应的运行方向。</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127D162A">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0B74A7AD">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09580E89">
            <w:pPr>
              <w:pStyle w:val="9"/>
              <w:jc w:val="center"/>
              <w:rPr>
                <w:rFonts w:ascii="宋体" w:hAnsi="宋体" w:cs="宋体"/>
                <w:sz w:val="18"/>
                <w:szCs w:val="18"/>
              </w:rPr>
            </w:pPr>
            <w:r>
              <w:rPr>
                <w:rFonts w:ascii="宋体" w:hAnsi="宋体" w:cs="宋体"/>
                <w:sz w:val="18"/>
                <w:szCs w:val="18"/>
              </w:rPr>
              <w:t xml:space="preserve">41 </w:t>
            </w:r>
          </w:p>
        </w:tc>
        <w:tc>
          <w:tcPr>
            <w:tcW w:w="630" w:type="dxa"/>
            <w:vMerge w:val="continue"/>
            <w:tcBorders>
              <w:left w:val="single" w:color="000000" w:sz="6" w:space="0"/>
              <w:right w:val="single" w:color="000000" w:sz="6" w:space="0"/>
            </w:tcBorders>
            <w:vAlign w:val="top"/>
          </w:tcPr>
          <w:p w14:paraId="6DA92102">
            <w:pPr>
              <w:pStyle w:val="9"/>
              <w:jc w:val="center"/>
              <w:rPr>
                <w:rFonts w:ascii="宋体" w:hAnsi="宋体" w:cs="宋体"/>
                <w:sz w:val="18"/>
                <w:szCs w:val="18"/>
              </w:rPr>
            </w:pPr>
          </w:p>
        </w:tc>
        <w:tc>
          <w:tcPr>
            <w:tcW w:w="1542" w:type="dxa"/>
            <w:vMerge w:val="continue"/>
            <w:tcBorders>
              <w:left w:val="single" w:color="000000" w:sz="6" w:space="0"/>
              <w:right w:val="single" w:color="000000" w:sz="6" w:space="0"/>
            </w:tcBorders>
            <w:vAlign w:val="center"/>
          </w:tcPr>
          <w:p w14:paraId="07F1930A">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4724A85C">
            <w:pPr>
              <w:pStyle w:val="9"/>
              <w:jc w:val="both"/>
              <w:rPr>
                <w:rFonts w:ascii="宋体" w:hAnsi="宋体" w:cs="宋体"/>
                <w:sz w:val="18"/>
                <w:szCs w:val="18"/>
              </w:rPr>
            </w:pPr>
            <w:r>
              <w:rPr>
                <w:rFonts w:hint="eastAsia" w:ascii="宋体" w:hAnsi="宋体" w:cs="宋体"/>
                <w:sz w:val="18"/>
                <w:szCs w:val="18"/>
              </w:rPr>
              <w:t>一旦进入检修运行，紧急电动运行装置控制轿厢运行的功能由检修控制装置所取代，取代可靠有效。</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6016A9D6">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1498C026">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663BE3F2">
            <w:pPr>
              <w:pStyle w:val="9"/>
              <w:jc w:val="center"/>
              <w:rPr>
                <w:rFonts w:ascii="宋体" w:hAnsi="宋体" w:cs="宋体"/>
                <w:sz w:val="18"/>
                <w:szCs w:val="18"/>
              </w:rPr>
            </w:pPr>
            <w:r>
              <w:rPr>
                <w:rFonts w:ascii="宋体" w:hAnsi="宋体" w:cs="宋体"/>
                <w:sz w:val="18"/>
                <w:szCs w:val="18"/>
              </w:rPr>
              <w:t xml:space="preserve">42 </w:t>
            </w:r>
          </w:p>
        </w:tc>
        <w:tc>
          <w:tcPr>
            <w:tcW w:w="630" w:type="dxa"/>
            <w:vMerge w:val="continue"/>
            <w:tcBorders>
              <w:left w:val="single" w:color="000000" w:sz="6" w:space="0"/>
              <w:right w:val="single" w:color="000000" w:sz="6" w:space="0"/>
            </w:tcBorders>
            <w:vAlign w:val="top"/>
          </w:tcPr>
          <w:p w14:paraId="339D34E8">
            <w:pPr>
              <w:pStyle w:val="9"/>
              <w:jc w:val="center"/>
              <w:rPr>
                <w:rFonts w:ascii="宋体" w:hAnsi="宋体"/>
                <w:color w:val="auto"/>
              </w:rPr>
            </w:pPr>
          </w:p>
        </w:tc>
        <w:tc>
          <w:tcPr>
            <w:tcW w:w="1542" w:type="dxa"/>
            <w:vMerge w:val="continue"/>
            <w:tcBorders>
              <w:left w:val="single" w:color="000000" w:sz="6" w:space="0"/>
              <w:bottom w:val="single" w:color="000000" w:sz="4" w:space="0"/>
              <w:right w:val="single" w:color="000000" w:sz="6" w:space="0"/>
            </w:tcBorders>
            <w:vAlign w:val="center"/>
          </w:tcPr>
          <w:p w14:paraId="4633DC3C">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6281DBD5">
            <w:pPr>
              <w:pStyle w:val="9"/>
              <w:jc w:val="both"/>
              <w:rPr>
                <w:rFonts w:ascii="宋体" w:hAnsi="宋体" w:cs="宋体"/>
                <w:sz w:val="18"/>
                <w:szCs w:val="18"/>
              </w:rPr>
            </w:pPr>
            <w:r>
              <w:rPr>
                <w:rFonts w:hint="eastAsia" w:ascii="宋体" w:hAnsi="宋体" w:cs="宋体"/>
                <w:sz w:val="18"/>
                <w:szCs w:val="18"/>
              </w:rPr>
              <w:t>进行紧急电动运行操作时，应有平层标志或电子信号提示，易于观察到轿厢是否在开锁区。</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55B5EBA9">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129D8BE">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537068B">
            <w:pPr>
              <w:pStyle w:val="9"/>
              <w:jc w:val="center"/>
              <w:rPr>
                <w:rFonts w:ascii="宋体" w:hAnsi="宋体" w:cs="宋体"/>
                <w:sz w:val="18"/>
                <w:szCs w:val="18"/>
              </w:rPr>
            </w:pPr>
            <w:r>
              <w:rPr>
                <w:rFonts w:ascii="宋体" w:hAnsi="宋体" w:cs="宋体"/>
                <w:sz w:val="18"/>
                <w:szCs w:val="18"/>
              </w:rPr>
              <w:t xml:space="preserve">43 </w:t>
            </w:r>
          </w:p>
        </w:tc>
        <w:tc>
          <w:tcPr>
            <w:tcW w:w="630" w:type="dxa"/>
            <w:vMerge w:val="continue"/>
            <w:tcBorders>
              <w:left w:val="single" w:color="000000" w:sz="6" w:space="0"/>
              <w:right w:val="single" w:color="000000" w:sz="6" w:space="0"/>
            </w:tcBorders>
            <w:vAlign w:val="top"/>
          </w:tcPr>
          <w:p w14:paraId="729F975C">
            <w:pPr>
              <w:pStyle w:val="9"/>
              <w:jc w:val="center"/>
              <w:rPr>
                <w:rFonts w:ascii="宋体" w:hAnsi="宋体"/>
                <w:color w:val="auto"/>
              </w:rPr>
            </w:pPr>
          </w:p>
        </w:tc>
        <w:tc>
          <w:tcPr>
            <w:tcW w:w="1542" w:type="dxa"/>
            <w:vMerge w:val="restart"/>
            <w:tcBorders>
              <w:top w:val="single" w:color="000000" w:sz="4" w:space="0"/>
              <w:left w:val="single" w:color="000000" w:sz="6" w:space="0"/>
              <w:right w:val="single" w:color="000000" w:sz="6" w:space="0"/>
            </w:tcBorders>
            <w:vAlign w:val="center"/>
          </w:tcPr>
          <w:p w14:paraId="46B6E218">
            <w:pPr>
              <w:pStyle w:val="9"/>
              <w:jc w:val="both"/>
              <w:rPr>
                <w:rFonts w:ascii="宋体" w:hAnsi="宋体" w:cs="宋体"/>
                <w:sz w:val="18"/>
                <w:szCs w:val="18"/>
              </w:rPr>
            </w:pPr>
            <w:r>
              <w:rPr>
                <w:rFonts w:hint="eastAsia" w:ascii="宋体" w:hAnsi="宋体" w:cs="宋体"/>
                <w:sz w:val="18"/>
                <w:szCs w:val="18"/>
              </w:rPr>
              <w:t>限速器</w:t>
            </w:r>
          </w:p>
        </w:tc>
        <w:tc>
          <w:tcPr>
            <w:tcW w:w="6120" w:type="dxa"/>
            <w:tcBorders>
              <w:top w:val="single" w:color="000000" w:sz="4" w:space="0"/>
              <w:left w:val="single" w:color="000000" w:sz="6" w:space="0"/>
              <w:bottom w:val="single" w:color="000000" w:sz="4" w:space="0"/>
              <w:right w:val="single" w:color="000000" w:sz="6" w:space="0"/>
            </w:tcBorders>
            <w:vAlign w:val="center"/>
          </w:tcPr>
          <w:p w14:paraId="5DD29114">
            <w:pPr>
              <w:pStyle w:val="9"/>
              <w:jc w:val="both"/>
              <w:rPr>
                <w:rFonts w:ascii="宋体" w:hAnsi="宋体" w:cs="宋体"/>
                <w:sz w:val="18"/>
                <w:szCs w:val="18"/>
              </w:rPr>
            </w:pPr>
            <w:r>
              <w:rPr>
                <w:rFonts w:hint="eastAsia" w:ascii="宋体" w:hAnsi="宋体" w:cs="宋体"/>
                <w:sz w:val="18"/>
                <w:szCs w:val="18"/>
              </w:rPr>
              <w:t>销轴部位润滑良好、转动灵活，限速器轮槽和限速绳清洁无油腻。</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6750824A">
            <w:pPr>
              <w:pStyle w:val="9"/>
              <w:ind w:left="-708" w:leftChars="-337" w:firstLine="531" w:firstLineChars="295"/>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3D63BFF9">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7B254803">
            <w:pPr>
              <w:pStyle w:val="9"/>
              <w:jc w:val="center"/>
              <w:rPr>
                <w:rFonts w:ascii="宋体" w:hAnsi="宋体" w:cs="宋体"/>
                <w:sz w:val="18"/>
                <w:szCs w:val="18"/>
              </w:rPr>
            </w:pPr>
            <w:r>
              <w:rPr>
                <w:rFonts w:ascii="宋体" w:hAnsi="宋体" w:cs="宋体"/>
                <w:sz w:val="18"/>
                <w:szCs w:val="18"/>
              </w:rPr>
              <w:t xml:space="preserve">44 </w:t>
            </w:r>
          </w:p>
        </w:tc>
        <w:tc>
          <w:tcPr>
            <w:tcW w:w="630" w:type="dxa"/>
            <w:vMerge w:val="continue"/>
            <w:tcBorders>
              <w:left w:val="single" w:color="000000" w:sz="6" w:space="0"/>
              <w:right w:val="single" w:color="000000" w:sz="6" w:space="0"/>
            </w:tcBorders>
            <w:vAlign w:val="top"/>
          </w:tcPr>
          <w:p w14:paraId="0A5CF461">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1CE5884A">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68DAE775">
            <w:pPr>
              <w:pStyle w:val="9"/>
              <w:jc w:val="both"/>
              <w:rPr>
                <w:rFonts w:ascii="宋体" w:hAnsi="宋体" w:cs="宋体"/>
                <w:sz w:val="18"/>
                <w:szCs w:val="18"/>
              </w:rPr>
            </w:pPr>
            <w:r>
              <w:rPr>
                <w:rFonts w:hint="eastAsia" w:ascii="宋体" w:hAnsi="宋体" w:cs="宋体"/>
                <w:sz w:val="18"/>
                <w:szCs w:val="18"/>
              </w:rPr>
              <w:t>限速器夹绳钳口无严重磨损，应有足够夹持力。</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498DF29D">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48B959F8">
        <w:tblPrEx>
          <w:tblCellMar>
            <w:top w:w="0" w:type="dxa"/>
            <w:left w:w="108" w:type="dxa"/>
            <w:bottom w:w="0" w:type="dxa"/>
            <w:right w:w="108" w:type="dxa"/>
          </w:tblCellMar>
        </w:tblPrEx>
        <w:trPr>
          <w:trHeight w:val="94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21CA54DD">
            <w:pPr>
              <w:pStyle w:val="9"/>
              <w:jc w:val="center"/>
              <w:rPr>
                <w:rFonts w:ascii="宋体" w:hAnsi="宋体" w:cs="宋体"/>
                <w:sz w:val="18"/>
                <w:szCs w:val="18"/>
              </w:rPr>
            </w:pPr>
            <w:r>
              <w:rPr>
                <w:rFonts w:ascii="宋体" w:hAnsi="宋体" w:cs="宋体"/>
                <w:sz w:val="18"/>
                <w:szCs w:val="18"/>
              </w:rPr>
              <w:t xml:space="preserve">45 </w:t>
            </w:r>
          </w:p>
        </w:tc>
        <w:tc>
          <w:tcPr>
            <w:tcW w:w="630" w:type="dxa"/>
            <w:vMerge w:val="continue"/>
            <w:tcBorders>
              <w:left w:val="single" w:color="000000" w:sz="6" w:space="0"/>
              <w:right w:val="single" w:color="000000" w:sz="6" w:space="0"/>
            </w:tcBorders>
            <w:vAlign w:val="top"/>
          </w:tcPr>
          <w:p w14:paraId="4F30265C">
            <w:pPr>
              <w:pStyle w:val="9"/>
              <w:jc w:val="center"/>
              <w:rPr>
                <w:rFonts w:ascii="宋体" w:hAnsi="宋体"/>
                <w:color w:val="auto"/>
              </w:rPr>
            </w:pPr>
          </w:p>
        </w:tc>
        <w:tc>
          <w:tcPr>
            <w:tcW w:w="1542" w:type="dxa"/>
            <w:vMerge w:val="continue"/>
            <w:tcBorders>
              <w:left w:val="single" w:color="000000" w:sz="6" w:space="0"/>
              <w:right w:val="single" w:color="000000" w:sz="6" w:space="0"/>
            </w:tcBorders>
            <w:vAlign w:val="center"/>
          </w:tcPr>
          <w:p w14:paraId="0E9E6442">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7626141E">
            <w:pPr>
              <w:pStyle w:val="9"/>
              <w:jc w:val="both"/>
              <w:rPr>
                <w:rFonts w:ascii="宋体" w:hAnsi="宋体" w:cs="宋体"/>
                <w:sz w:val="18"/>
                <w:szCs w:val="18"/>
              </w:rPr>
            </w:pPr>
            <w:r>
              <w:rPr>
                <w:rFonts w:hint="eastAsia" w:ascii="宋体" w:hAnsi="宋体" w:cs="宋体"/>
                <w:sz w:val="18"/>
                <w:szCs w:val="18"/>
              </w:rPr>
              <w:t>限速器或者其他装置上应当设有在轿厢上行或者下行速度达到限速器动作速度之前动作的电气安全装置，以及验证限速器复位状态的电气安全装置，该电气安全装置应可靠有效。</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4CFCE690">
            <w:pPr>
              <w:pStyle w:val="9"/>
              <w:ind w:left="-708" w:leftChars="-337" w:firstLine="531" w:firstLineChars="295"/>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358AD9C8">
        <w:tblPrEx>
          <w:tblCellMar>
            <w:top w:w="0" w:type="dxa"/>
            <w:left w:w="108" w:type="dxa"/>
            <w:bottom w:w="0" w:type="dxa"/>
            <w:right w:w="108" w:type="dxa"/>
          </w:tblCellMar>
        </w:tblPrEx>
        <w:trPr>
          <w:trHeight w:val="947"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FC7BB60">
            <w:pPr>
              <w:pStyle w:val="9"/>
              <w:jc w:val="center"/>
              <w:rPr>
                <w:rFonts w:ascii="宋体" w:hAnsi="宋体" w:cs="宋体"/>
                <w:sz w:val="18"/>
                <w:szCs w:val="18"/>
              </w:rPr>
            </w:pPr>
            <w:r>
              <w:rPr>
                <w:rFonts w:ascii="宋体" w:hAnsi="宋体" w:cs="宋体"/>
                <w:sz w:val="18"/>
                <w:szCs w:val="18"/>
              </w:rPr>
              <w:t xml:space="preserve">46 </w:t>
            </w:r>
          </w:p>
        </w:tc>
        <w:tc>
          <w:tcPr>
            <w:tcW w:w="630" w:type="dxa"/>
            <w:vMerge w:val="continue"/>
            <w:tcBorders>
              <w:left w:val="single" w:color="000000" w:sz="6" w:space="0"/>
              <w:right w:val="single" w:color="000000" w:sz="6" w:space="0"/>
            </w:tcBorders>
            <w:vAlign w:val="top"/>
          </w:tcPr>
          <w:p w14:paraId="12EE6C81">
            <w:pPr>
              <w:pStyle w:val="9"/>
              <w:jc w:val="center"/>
              <w:rPr>
                <w:rFonts w:ascii="宋体" w:hAnsi="宋体"/>
                <w:color w:val="auto"/>
              </w:rPr>
            </w:pPr>
          </w:p>
        </w:tc>
        <w:tc>
          <w:tcPr>
            <w:tcW w:w="1542" w:type="dxa"/>
            <w:vMerge w:val="continue"/>
            <w:tcBorders>
              <w:left w:val="single" w:color="000000" w:sz="6" w:space="0"/>
              <w:bottom w:val="single" w:color="000000" w:sz="4" w:space="0"/>
              <w:right w:val="single" w:color="000000" w:sz="6" w:space="0"/>
            </w:tcBorders>
            <w:vAlign w:val="center"/>
          </w:tcPr>
          <w:p w14:paraId="0BCE6E9A">
            <w:pPr>
              <w:pStyle w:val="9"/>
              <w:jc w:val="both"/>
              <w:rPr>
                <w:rFonts w:ascii="宋体" w:hAnsi="宋体" w:cs="宋体"/>
                <w:sz w:val="18"/>
                <w:szCs w:val="18"/>
              </w:rPr>
            </w:pPr>
          </w:p>
        </w:tc>
        <w:tc>
          <w:tcPr>
            <w:tcW w:w="6120" w:type="dxa"/>
            <w:tcBorders>
              <w:top w:val="single" w:color="000000" w:sz="4" w:space="0"/>
              <w:left w:val="single" w:color="000000" w:sz="6" w:space="0"/>
              <w:bottom w:val="single" w:color="000000" w:sz="4" w:space="0"/>
              <w:right w:val="single" w:color="000000" w:sz="6" w:space="0"/>
            </w:tcBorders>
            <w:vAlign w:val="center"/>
          </w:tcPr>
          <w:p w14:paraId="54713F55">
            <w:pPr>
              <w:pStyle w:val="9"/>
              <w:jc w:val="both"/>
              <w:rPr>
                <w:rFonts w:ascii="宋体" w:hAnsi="宋体" w:cs="宋体"/>
                <w:sz w:val="18"/>
                <w:szCs w:val="18"/>
              </w:rPr>
            </w:pPr>
            <w:r>
              <w:rPr>
                <w:rFonts w:hint="eastAsia" w:ascii="宋体" w:hAnsi="宋体" w:cs="宋体"/>
                <w:sz w:val="18"/>
                <w:szCs w:val="18"/>
              </w:rPr>
              <w:t>限速器核验合格证书应在有效期内。如果限速器使用周期达到</w:t>
            </w:r>
            <w:r>
              <w:rPr>
                <w:rFonts w:ascii="宋体" w:hAnsi="宋体" w:cs="宋体"/>
                <w:sz w:val="18"/>
                <w:szCs w:val="18"/>
              </w:rPr>
              <w:t xml:space="preserve"> 2</w:t>
            </w:r>
            <w:r>
              <w:rPr>
                <w:rFonts w:hint="eastAsia" w:ascii="宋体" w:hAnsi="宋体" w:cs="宋体"/>
                <w:sz w:val="18"/>
                <w:szCs w:val="18"/>
              </w:rPr>
              <w:t>年或者动作出现异常，应当由经许可的电梯检验机构或者电梯生产单位对限速器进行动作速度校验，并且由该单位出具校验报告。</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45C9843F">
            <w:pPr>
              <w:pStyle w:val="9"/>
              <w:ind w:left="-708" w:leftChars="-337" w:firstLine="531" w:firstLineChars="295"/>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3543DB2">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70CB9AFC">
            <w:pPr>
              <w:pStyle w:val="9"/>
              <w:jc w:val="center"/>
              <w:rPr>
                <w:rFonts w:ascii="宋体" w:hAnsi="宋体" w:cs="宋体"/>
                <w:sz w:val="18"/>
                <w:szCs w:val="18"/>
              </w:rPr>
            </w:pPr>
            <w:r>
              <w:rPr>
                <w:rFonts w:ascii="宋体" w:hAnsi="宋体" w:cs="宋体"/>
                <w:sz w:val="18"/>
                <w:szCs w:val="18"/>
              </w:rPr>
              <w:t xml:space="preserve">47 </w:t>
            </w:r>
          </w:p>
        </w:tc>
        <w:tc>
          <w:tcPr>
            <w:tcW w:w="630" w:type="dxa"/>
            <w:vMerge w:val="continue"/>
            <w:tcBorders>
              <w:left w:val="single" w:color="000000" w:sz="6" w:space="0"/>
              <w:right w:val="single" w:color="000000" w:sz="6" w:space="0"/>
            </w:tcBorders>
            <w:vAlign w:val="top"/>
          </w:tcPr>
          <w:p w14:paraId="5E8001AF">
            <w:pPr>
              <w:pStyle w:val="9"/>
              <w:jc w:val="center"/>
              <w:rPr>
                <w:rFonts w:ascii="宋体" w:hAnsi="宋体"/>
                <w:color w:val="auto"/>
              </w:rPr>
            </w:pPr>
          </w:p>
        </w:tc>
        <w:tc>
          <w:tcPr>
            <w:tcW w:w="1542" w:type="dxa"/>
            <w:tcBorders>
              <w:top w:val="single" w:color="000000" w:sz="4" w:space="0"/>
              <w:left w:val="single" w:color="000000" w:sz="6" w:space="0"/>
              <w:bottom w:val="single" w:color="000000" w:sz="4" w:space="0"/>
              <w:right w:val="single" w:color="000000" w:sz="6" w:space="0"/>
            </w:tcBorders>
            <w:vAlign w:val="center"/>
          </w:tcPr>
          <w:p w14:paraId="71FA94E0">
            <w:pPr>
              <w:pStyle w:val="9"/>
              <w:jc w:val="both"/>
              <w:rPr>
                <w:rFonts w:ascii="宋体" w:hAnsi="宋体" w:cs="宋体"/>
                <w:sz w:val="18"/>
                <w:szCs w:val="18"/>
              </w:rPr>
            </w:pPr>
            <w:r>
              <w:rPr>
                <w:rFonts w:hint="eastAsia" w:ascii="宋体" w:hAnsi="宋体" w:cs="宋体"/>
                <w:sz w:val="18"/>
                <w:szCs w:val="18"/>
              </w:rPr>
              <w:t>编码器</w:t>
            </w:r>
          </w:p>
        </w:tc>
        <w:tc>
          <w:tcPr>
            <w:tcW w:w="6120" w:type="dxa"/>
            <w:tcBorders>
              <w:top w:val="single" w:color="000000" w:sz="4" w:space="0"/>
              <w:left w:val="single" w:color="000000" w:sz="6" w:space="0"/>
              <w:bottom w:val="single" w:color="000000" w:sz="4" w:space="0"/>
              <w:right w:val="single" w:color="000000" w:sz="6" w:space="0"/>
            </w:tcBorders>
            <w:vAlign w:val="center"/>
          </w:tcPr>
          <w:p w14:paraId="04CDB86A">
            <w:pPr>
              <w:pStyle w:val="9"/>
              <w:jc w:val="both"/>
              <w:rPr>
                <w:rFonts w:ascii="宋体" w:hAnsi="宋体" w:cs="宋体"/>
                <w:sz w:val="18"/>
                <w:szCs w:val="18"/>
              </w:rPr>
            </w:pPr>
            <w:r>
              <w:rPr>
                <w:rFonts w:hint="eastAsia" w:ascii="宋体" w:hAnsi="宋体" w:cs="宋体"/>
                <w:sz w:val="18"/>
                <w:szCs w:val="18"/>
              </w:rPr>
              <w:t>应清洁无尘，安装牢固。</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39C99C63">
            <w:pPr>
              <w:pStyle w:val="9"/>
              <w:ind w:left="-708" w:leftChars="-337" w:firstLine="531" w:firstLineChars="295"/>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0B8D6172">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58FB012F">
            <w:pPr>
              <w:pStyle w:val="9"/>
              <w:jc w:val="center"/>
              <w:rPr>
                <w:rFonts w:ascii="宋体" w:hAnsi="宋体" w:cs="宋体"/>
                <w:sz w:val="18"/>
                <w:szCs w:val="18"/>
              </w:rPr>
            </w:pPr>
            <w:r>
              <w:rPr>
                <w:rFonts w:ascii="宋体" w:hAnsi="宋体" w:cs="宋体"/>
                <w:sz w:val="18"/>
                <w:szCs w:val="18"/>
              </w:rPr>
              <w:t xml:space="preserve">48 </w:t>
            </w:r>
          </w:p>
        </w:tc>
        <w:tc>
          <w:tcPr>
            <w:tcW w:w="630" w:type="dxa"/>
            <w:vMerge w:val="continue"/>
            <w:tcBorders>
              <w:left w:val="single" w:color="000000" w:sz="6" w:space="0"/>
              <w:right w:val="single" w:color="000000" w:sz="6" w:space="0"/>
            </w:tcBorders>
            <w:vAlign w:val="top"/>
          </w:tcPr>
          <w:p w14:paraId="629DCCF4">
            <w:pPr>
              <w:pStyle w:val="9"/>
              <w:jc w:val="center"/>
              <w:rPr>
                <w:rFonts w:ascii="宋体" w:hAnsi="宋体"/>
                <w:color w:val="auto"/>
              </w:rPr>
            </w:pPr>
          </w:p>
        </w:tc>
        <w:tc>
          <w:tcPr>
            <w:tcW w:w="1542" w:type="dxa"/>
            <w:tcBorders>
              <w:top w:val="single" w:color="000000" w:sz="4" w:space="0"/>
              <w:left w:val="single" w:color="000000" w:sz="6" w:space="0"/>
              <w:bottom w:val="single" w:color="000000" w:sz="4" w:space="0"/>
              <w:right w:val="single" w:color="000000" w:sz="6" w:space="0"/>
            </w:tcBorders>
            <w:vAlign w:val="center"/>
          </w:tcPr>
          <w:p w14:paraId="68E0264A">
            <w:pPr>
              <w:pStyle w:val="9"/>
              <w:jc w:val="both"/>
              <w:rPr>
                <w:rFonts w:ascii="宋体" w:hAnsi="宋体" w:cs="宋体"/>
                <w:sz w:val="18"/>
                <w:szCs w:val="18"/>
              </w:rPr>
            </w:pPr>
            <w:r>
              <w:rPr>
                <w:rFonts w:hint="eastAsia" w:ascii="宋体" w:hAnsi="宋体" w:cs="宋体"/>
                <w:sz w:val="18"/>
                <w:szCs w:val="18"/>
              </w:rPr>
              <w:t>选层器</w:t>
            </w:r>
          </w:p>
        </w:tc>
        <w:tc>
          <w:tcPr>
            <w:tcW w:w="6120" w:type="dxa"/>
            <w:tcBorders>
              <w:top w:val="single" w:color="000000" w:sz="4" w:space="0"/>
              <w:left w:val="single" w:color="000000" w:sz="6" w:space="0"/>
              <w:bottom w:val="single" w:color="000000" w:sz="4" w:space="0"/>
              <w:right w:val="single" w:color="000000" w:sz="6" w:space="0"/>
            </w:tcBorders>
            <w:vAlign w:val="center"/>
          </w:tcPr>
          <w:p w14:paraId="696EAA21">
            <w:pPr>
              <w:pStyle w:val="9"/>
              <w:jc w:val="both"/>
              <w:rPr>
                <w:rFonts w:ascii="宋体" w:hAnsi="宋体" w:cs="宋体"/>
                <w:sz w:val="18"/>
                <w:szCs w:val="18"/>
              </w:rPr>
            </w:pPr>
            <w:r>
              <w:rPr>
                <w:rFonts w:hint="eastAsia" w:ascii="宋体" w:hAnsi="宋体" w:cs="宋体"/>
                <w:sz w:val="18"/>
                <w:szCs w:val="18"/>
              </w:rPr>
              <w:t>动静触点清洁，无烧蚀。</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4184567E">
            <w:pPr>
              <w:pStyle w:val="9"/>
              <w:ind w:left="-708" w:leftChars="-337" w:firstLine="531" w:firstLineChars="295"/>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1B89C2F1">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04F248F">
            <w:pPr>
              <w:pStyle w:val="9"/>
              <w:jc w:val="center"/>
              <w:rPr>
                <w:rFonts w:ascii="宋体" w:hAnsi="宋体" w:cs="宋体"/>
                <w:sz w:val="18"/>
                <w:szCs w:val="18"/>
              </w:rPr>
            </w:pPr>
            <w:r>
              <w:rPr>
                <w:rFonts w:ascii="宋体" w:hAnsi="宋体" w:cs="宋体"/>
                <w:sz w:val="18"/>
                <w:szCs w:val="18"/>
              </w:rPr>
              <w:t xml:space="preserve">49 </w:t>
            </w:r>
          </w:p>
        </w:tc>
        <w:tc>
          <w:tcPr>
            <w:tcW w:w="630" w:type="dxa"/>
            <w:vMerge w:val="continue"/>
            <w:tcBorders>
              <w:left w:val="single" w:color="000000" w:sz="6" w:space="0"/>
              <w:right w:val="single" w:color="000000" w:sz="6" w:space="0"/>
            </w:tcBorders>
            <w:vAlign w:val="top"/>
          </w:tcPr>
          <w:p w14:paraId="36B10F5F">
            <w:pPr>
              <w:pStyle w:val="9"/>
              <w:jc w:val="center"/>
              <w:rPr>
                <w:rFonts w:ascii="宋体" w:hAnsi="宋体"/>
                <w:color w:val="auto"/>
              </w:rPr>
            </w:pPr>
          </w:p>
        </w:tc>
        <w:tc>
          <w:tcPr>
            <w:tcW w:w="1542" w:type="dxa"/>
            <w:tcBorders>
              <w:top w:val="single" w:color="000000" w:sz="4" w:space="0"/>
              <w:left w:val="single" w:color="000000" w:sz="6" w:space="0"/>
              <w:bottom w:val="single" w:color="000000" w:sz="4" w:space="0"/>
              <w:right w:val="single" w:color="000000" w:sz="6" w:space="0"/>
            </w:tcBorders>
            <w:vAlign w:val="center"/>
          </w:tcPr>
          <w:p w14:paraId="2198EF67">
            <w:pPr>
              <w:pStyle w:val="9"/>
              <w:jc w:val="both"/>
              <w:rPr>
                <w:rFonts w:ascii="宋体" w:hAnsi="宋体" w:cs="宋体"/>
                <w:sz w:val="18"/>
                <w:szCs w:val="18"/>
              </w:rPr>
            </w:pPr>
            <w:r>
              <w:rPr>
                <w:rFonts w:hint="eastAsia" w:ascii="宋体" w:hAnsi="宋体" w:cs="宋体"/>
                <w:sz w:val="18"/>
                <w:szCs w:val="18"/>
              </w:rPr>
              <w:t>上行超速保护装置</w:t>
            </w:r>
          </w:p>
        </w:tc>
        <w:tc>
          <w:tcPr>
            <w:tcW w:w="6120" w:type="dxa"/>
            <w:tcBorders>
              <w:top w:val="single" w:color="000000" w:sz="4" w:space="0"/>
              <w:left w:val="single" w:color="000000" w:sz="6" w:space="0"/>
              <w:bottom w:val="single" w:color="000000" w:sz="4" w:space="0"/>
              <w:right w:val="single" w:color="000000" w:sz="6" w:space="0"/>
            </w:tcBorders>
            <w:vAlign w:val="center"/>
          </w:tcPr>
          <w:p w14:paraId="1B6C07D9">
            <w:pPr>
              <w:pStyle w:val="9"/>
              <w:jc w:val="both"/>
              <w:rPr>
                <w:rFonts w:ascii="宋体" w:hAnsi="宋体" w:cs="宋体"/>
                <w:sz w:val="18"/>
                <w:szCs w:val="18"/>
              </w:rPr>
            </w:pPr>
            <w:r>
              <w:rPr>
                <w:rFonts w:hint="eastAsia" w:ascii="宋体" w:hAnsi="宋体" w:cs="宋体"/>
                <w:sz w:val="18"/>
                <w:szCs w:val="18"/>
              </w:rPr>
              <w:t>机械装置应动作灵活可靠，电气开关灵敏有效。</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601D3267">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35A6C074">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7DB23D2D">
            <w:pPr>
              <w:pStyle w:val="9"/>
              <w:jc w:val="center"/>
              <w:rPr>
                <w:rFonts w:ascii="宋体" w:hAnsi="宋体" w:cs="宋体"/>
                <w:sz w:val="18"/>
                <w:szCs w:val="18"/>
              </w:rPr>
            </w:pPr>
            <w:r>
              <w:rPr>
                <w:rFonts w:ascii="宋体" w:hAnsi="宋体" w:cs="宋体"/>
                <w:sz w:val="18"/>
                <w:szCs w:val="18"/>
              </w:rPr>
              <w:t xml:space="preserve">50 </w:t>
            </w:r>
          </w:p>
        </w:tc>
        <w:tc>
          <w:tcPr>
            <w:tcW w:w="630" w:type="dxa"/>
            <w:vMerge w:val="continue"/>
            <w:tcBorders>
              <w:left w:val="single" w:color="000000" w:sz="6" w:space="0"/>
              <w:right w:val="single" w:color="000000" w:sz="6" w:space="0"/>
            </w:tcBorders>
            <w:vAlign w:val="top"/>
          </w:tcPr>
          <w:p w14:paraId="102F31F0">
            <w:pPr>
              <w:pStyle w:val="9"/>
              <w:jc w:val="center"/>
              <w:rPr>
                <w:rFonts w:ascii="宋体" w:hAnsi="宋体"/>
                <w:color w:val="auto"/>
              </w:rPr>
            </w:pPr>
          </w:p>
        </w:tc>
        <w:tc>
          <w:tcPr>
            <w:tcW w:w="1542" w:type="dxa"/>
            <w:tcBorders>
              <w:top w:val="single" w:color="000000" w:sz="4" w:space="0"/>
              <w:left w:val="single" w:color="000000" w:sz="6" w:space="0"/>
              <w:bottom w:val="single" w:color="000000" w:sz="4" w:space="0"/>
              <w:right w:val="single" w:color="000000" w:sz="6" w:space="0"/>
            </w:tcBorders>
            <w:vAlign w:val="center"/>
          </w:tcPr>
          <w:p w14:paraId="4028F0D7">
            <w:pPr>
              <w:pStyle w:val="9"/>
              <w:jc w:val="both"/>
              <w:rPr>
                <w:rFonts w:ascii="宋体" w:hAnsi="宋体" w:cs="宋体"/>
                <w:sz w:val="18"/>
                <w:szCs w:val="18"/>
              </w:rPr>
            </w:pPr>
            <w:r>
              <w:rPr>
                <w:rFonts w:hint="eastAsia" w:ascii="宋体" w:hAnsi="宋体" w:cs="宋体"/>
                <w:sz w:val="18"/>
                <w:szCs w:val="18"/>
              </w:rPr>
              <w:t>接地连接</w:t>
            </w:r>
          </w:p>
        </w:tc>
        <w:tc>
          <w:tcPr>
            <w:tcW w:w="6120" w:type="dxa"/>
            <w:tcBorders>
              <w:top w:val="single" w:color="000000" w:sz="4" w:space="0"/>
              <w:left w:val="single" w:color="000000" w:sz="6" w:space="0"/>
              <w:bottom w:val="single" w:color="000000" w:sz="4" w:space="0"/>
              <w:right w:val="single" w:color="000000" w:sz="6" w:space="0"/>
            </w:tcBorders>
            <w:vAlign w:val="center"/>
          </w:tcPr>
          <w:p w14:paraId="7E8C075D">
            <w:pPr>
              <w:pStyle w:val="9"/>
              <w:jc w:val="both"/>
              <w:rPr>
                <w:rFonts w:ascii="宋体" w:hAnsi="宋体" w:cs="宋体"/>
                <w:sz w:val="18"/>
                <w:szCs w:val="18"/>
              </w:rPr>
            </w:pPr>
            <w:r>
              <w:rPr>
                <w:rFonts w:hint="eastAsia" w:ascii="宋体" w:hAnsi="宋体" w:cs="宋体"/>
                <w:sz w:val="18"/>
                <w:szCs w:val="18"/>
              </w:rPr>
              <w:t>所有电气设备及线管、线槽的外露可以导电部分应当与保护线（</w:t>
            </w:r>
            <w:r>
              <w:rPr>
                <w:rFonts w:ascii="宋体" w:hAnsi="宋体" w:cs="宋体"/>
                <w:sz w:val="18"/>
                <w:szCs w:val="18"/>
              </w:rPr>
              <w:t>PE</w:t>
            </w:r>
            <w:r>
              <w:rPr>
                <w:rFonts w:hint="eastAsia" w:ascii="宋体" w:hAnsi="宋体" w:cs="宋体"/>
                <w:sz w:val="18"/>
                <w:szCs w:val="18"/>
              </w:rPr>
              <w:t>）可靠连接。</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4" w:space="0"/>
              <w:right w:val="single" w:color="000000" w:sz="8" w:space="0"/>
            </w:tcBorders>
            <w:vAlign w:val="center"/>
          </w:tcPr>
          <w:p w14:paraId="30A2BB1D">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20A28F4">
        <w:tblPrEx>
          <w:tblCellMar>
            <w:top w:w="0" w:type="dxa"/>
            <w:left w:w="108" w:type="dxa"/>
            <w:bottom w:w="0" w:type="dxa"/>
            <w:right w:w="108" w:type="dxa"/>
          </w:tblCellMar>
        </w:tblPrEx>
        <w:trPr>
          <w:trHeight w:val="622" w:hRule="atLeast"/>
          <w:jc w:val="center"/>
        </w:trPr>
        <w:tc>
          <w:tcPr>
            <w:tcW w:w="630" w:type="dxa"/>
            <w:tcBorders>
              <w:top w:val="single" w:color="000000" w:sz="4" w:space="0"/>
              <w:left w:val="single" w:color="000000" w:sz="8" w:space="0"/>
              <w:bottom w:val="single" w:color="000000" w:sz="10" w:space="0"/>
              <w:right w:val="single" w:color="000000" w:sz="6" w:space="0"/>
            </w:tcBorders>
            <w:vAlign w:val="center"/>
          </w:tcPr>
          <w:p w14:paraId="30C9770B">
            <w:pPr>
              <w:pStyle w:val="9"/>
              <w:jc w:val="center"/>
              <w:rPr>
                <w:rFonts w:ascii="宋体" w:hAnsi="宋体" w:cs="宋体"/>
                <w:sz w:val="18"/>
                <w:szCs w:val="18"/>
              </w:rPr>
            </w:pPr>
            <w:r>
              <w:rPr>
                <w:rFonts w:ascii="宋体" w:hAnsi="宋体" w:cs="宋体"/>
                <w:sz w:val="18"/>
                <w:szCs w:val="18"/>
              </w:rPr>
              <w:t xml:space="preserve">51 </w:t>
            </w:r>
          </w:p>
        </w:tc>
        <w:tc>
          <w:tcPr>
            <w:tcW w:w="630" w:type="dxa"/>
            <w:vMerge w:val="continue"/>
            <w:tcBorders>
              <w:left w:val="single" w:color="000000" w:sz="6" w:space="0"/>
              <w:bottom w:val="single" w:color="000000" w:sz="10" w:space="0"/>
              <w:right w:val="single" w:color="000000" w:sz="6" w:space="0"/>
            </w:tcBorders>
            <w:vAlign w:val="top"/>
          </w:tcPr>
          <w:p w14:paraId="11C90955">
            <w:pPr>
              <w:pStyle w:val="9"/>
              <w:jc w:val="center"/>
              <w:rPr>
                <w:rFonts w:ascii="宋体" w:hAnsi="宋体"/>
                <w:color w:val="auto"/>
              </w:rPr>
            </w:pPr>
          </w:p>
        </w:tc>
        <w:tc>
          <w:tcPr>
            <w:tcW w:w="1542" w:type="dxa"/>
            <w:tcBorders>
              <w:top w:val="single" w:color="000000" w:sz="4" w:space="0"/>
              <w:left w:val="single" w:color="000000" w:sz="6" w:space="0"/>
              <w:bottom w:val="single" w:color="000000" w:sz="10" w:space="0"/>
              <w:right w:val="single" w:color="000000" w:sz="6" w:space="0"/>
            </w:tcBorders>
            <w:vAlign w:val="center"/>
          </w:tcPr>
          <w:p w14:paraId="21BB4073">
            <w:pPr>
              <w:pStyle w:val="9"/>
              <w:jc w:val="both"/>
              <w:rPr>
                <w:rFonts w:ascii="宋体" w:hAnsi="宋体" w:cs="宋体"/>
                <w:sz w:val="18"/>
                <w:szCs w:val="18"/>
              </w:rPr>
            </w:pPr>
            <w:r>
              <w:rPr>
                <w:rFonts w:hint="eastAsia" w:ascii="宋体" w:hAnsi="宋体" w:cs="宋体"/>
                <w:sz w:val="18"/>
                <w:szCs w:val="18"/>
              </w:rPr>
              <w:t>电气绝缘</w:t>
            </w:r>
          </w:p>
        </w:tc>
        <w:tc>
          <w:tcPr>
            <w:tcW w:w="6120" w:type="dxa"/>
            <w:tcBorders>
              <w:top w:val="single" w:color="000000" w:sz="4" w:space="0"/>
              <w:left w:val="single" w:color="000000" w:sz="6" w:space="0"/>
              <w:bottom w:val="single" w:color="000000" w:sz="10" w:space="0"/>
              <w:right w:val="single" w:color="000000" w:sz="6" w:space="0"/>
            </w:tcBorders>
            <w:vAlign w:val="center"/>
          </w:tcPr>
          <w:p w14:paraId="1803AB36">
            <w:pPr>
              <w:pStyle w:val="9"/>
              <w:jc w:val="both"/>
              <w:rPr>
                <w:rFonts w:ascii="宋体" w:hAnsi="宋体" w:cs="宋体"/>
                <w:sz w:val="18"/>
                <w:szCs w:val="18"/>
              </w:rPr>
            </w:pPr>
            <w:r>
              <w:rPr>
                <w:rFonts w:hint="eastAsia" w:ascii="宋体" w:hAnsi="宋体" w:cs="宋体"/>
                <w:sz w:val="18"/>
                <w:szCs w:val="18"/>
              </w:rPr>
              <w:t>动力和电气安全装置电路对地的绝缘电阻≥</w:t>
            </w:r>
            <w:r>
              <w:rPr>
                <w:rFonts w:ascii="宋体" w:hAnsi="宋体" w:cs="宋体"/>
                <w:sz w:val="18"/>
                <w:szCs w:val="18"/>
              </w:rPr>
              <w:t>0.50M</w:t>
            </w:r>
            <w:r>
              <w:rPr>
                <w:rFonts w:hint="eastAsia" w:ascii="宋体" w:hAnsi="宋体" w:cs="宋体"/>
                <w:sz w:val="18"/>
                <w:szCs w:val="18"/>
              </w:rPr>
              <w:t>Ω；照明电路和其他电路对地的绝缘电阻≥</w:t>
            </w:r>
            <w:r>
              <w:rPr>
                <w:rFonts w:ascii="宋体" w:hAnsi="宋体" w:cs="宋体"/>
                <w:sz w:val="18"/>
                <w:szCs w:val="18"/>
              </w:rPr>
              <w:t>0.25M</w:t>
            </w:r>
            <w:r>
              <w:rPr>
                <w:rFonts w:hint="eastAsia" w:ascii="宋体" w:hAnsi="宋体" w:cs="宋体"/>
                <w:sz w:val="18"/>
                <w:szCs w:val="18"/>
              </w:rPr>
              <w:t>Ω。</w:t>
            </w:r>
            <w:r>
              <w:rPr>
                <w:rFonts w:ascii="宋体" w:hAnsi="宋体" w:cs="宋体"/>
                <w:sz w:val="18"/>
                <w:szCs w:val="18"/>
              </w:rPr>
              <w:t xml:space="preserve"> </w:t>
            </w:r>
          </w:p>
        </w:tc>
        <w:tc>
          <w:tcPr>
            <w:tcW w:w="625" w:type="dxa"/>
            <w:tcBorders>
              <w:top w:val="single" w:color="000000" w:sz="4" w:space="0"/>
              <w:left w:val="single" w:color="000000" w:sz="6" w:space="0"/>
              <w:bottom w:val="single" w:color="000000" w:sz="10" w:space="0"/>
              <w:right w:val="single" w:color="000000" w:sz="8" w:space="0"/>
            </w:tcBorders>
            <w:vAlign w:val="center"/>
          </w:tcPr>
          <w:p w14:paraId="1D1C44C1">
            <w:pPr>
              <w:pStyle w:val="9"/>
              <w:ind w:left="-708" w:leftChars="-337" w:firstLine="531" w:firstLineChars="295"/>
              <w:jc w:val="center"/>
              <w:rPr>
                <w:rFonts w:ascii="宋体" w:hAnsi="宋体" w:cs="宋体"/>
                <w:sz w:val="18"/>
                <w:szCs w:val="18"/>
              </w:rPr>
            </w:pPr>
            <w:r>
              <w:rPr>
                <w:rFonts w:hint="eastAsia" w:ascii="宋体" w:hAnsi="宋体" w:cs="宋体"/>
                <w:sz w:val="18"/>
                <w:szCs w:val="18"/>
              </w:rPr>
              <w:t>一年</w:t>
            </w:r>
          </w:p>
        </w:tc>
      </w:tr>
    </w:tbl>
    <w:p w14:paraId="3F1F04AE">
      <w:pPr>
        <w:rPr>
          <w:rFonts w:hint="eastAsia" w:ascii="宋体" w:hAnsi="宋体"/>
        </w:rPr>
      </w:pPr>
    </w:p>
    <w:p w14:paraId="4395359E">
      <w:pPr>
        <w:pStyle w:val="9"/>
        <w:jc w:val="center"/>
        <w:rPr>
          <w:rFonts w:hint="eastAsia" w:ascii="宋体" w:hAnsi="宋体" w:cs="宋体"/>
          <w:sz w:val="18"/>
          <w:szCs w:val="18"/>
        </w:rPr>
        <w:sectPr>
          <w:pgSz w:w="11906" w:h="16838"/>
          <w:pgMar w:top="1440" w:right="1800" w:bottom="1440" w:left="1800" w:header="851" w:footer="992" w:gutter="0"/>
          <w:pgNumType w:fmt="decimal"/>
          <w:cols w:space="425" w:num="1"/>
          <w:docGrid w:type="lines" w:linePitch="312" w:charSpace="0"/>
        </w:sectPr>
      </w:pPr>
    </w:p>
    <w:tbl>
      <w:tblPr>
        <w:tblStyle w:val="7"/>
        <w:tblW w:w="9547" w:type="dxa"/>
        <w:jc w:val="center"/>
        <w:tblLayout w:type="fixed"/>
        <w:tblCellMar>
          <w:top w:w="0" w:type="dxa"/>
          <w:left w:w="108" w:type="dxa"/>
          <w:bottom w:w="0" w:type="dxa"/>
          <w:right w:w="108" w:type="dxa"/>
        </w:tblCellMar>
      </w:tblPr>
      <w:tblGrid>
        <w:gridCol w:w="630"/>
        <w:gridCol w:w="630"/>
        <w:gridCol w:w="1680"/>
        <w:gridCol w:w="5880"/>
        <w:gridCol w:w="727"/>
      </w:tblGrid>
      <w:tr w14:paraId="6E9270A0">
        <w:tblPrEx>
          <w:tblCellMar>
            <w:top w:w="0" w:type="dxa"/>
            <w:left w:w="108" w:type="dxa"/>
            <w:bottom w:w="0" w:type="dxa"/>
            <w:right w:w="108" w:type="dxa"/>
          </w:tblCellMar>
        </w:tblPrEx>
        <w:trPr>
          <w:trHeight w:val="307" w:hRule="atLeast"/>
          <w:jc w:val="center"/>
        </w:trPr>
        <w:tc>
          <w:tcPr>
            <w:tcW w:w="630" w:type="dxa"/>
            <w:tcBorders>
              <w:top w:val="single" w:color="000000" w:sz="10" w:space="0"/>
              <w:left w:val="single" w:color="000000" w:sz="8" w:space="0"/>
              <w:bottom w:val="single" w:color="000000" w:sz="10" w:space="0"/>
              <w:right w:val="single" w:color="000000" w:sz="6" w:space="0"/>
            </w:tcBorders>
            <w:vAlign w:val="center"/>
          </w:tcPr>
          <w:p w14:paraId="73A38CC7">
            <w:pPr>
              <w:pStyle w:val="9"/>
              <w:jc w:val="center"/>
              <w:rPr>
                <w:rFonts w:ascii="宋体" w:hAnsi="宋体" w:cs="宋体"/>
                <w:sz w:val="18"/>
                <w:szCs w:val="18"/>
              </w:rPr>
            </w:pPr>
            <w:r>
              <w:rPr>
                <w:rFonts w:hint="eastAsia" w:ascii="宋体" w:hAnsi="宋体" w:cs="宋体"/>
                <w:sz w:val="18"/>
                <w:szCs w:val="18"/>
              </w:rPr>
              <w:t>序号</w:t>
            </w:r>
          </w:p>
        </w:tc>
        <w:tc>
          <w:tcPr>
            <w:tcW w:w="630" w:type="dxa"/>
            <w:tcBorders>
              <w:top w:val="single" w:color="000000" w:sz="10" w:space="0"/>
              <w:left w:val="single" w:color="000000" w:sz="6" w:space="0"/>
              <w:bottom w:val="single" w:color="000000" w:sz="10" w:space="0"/>
              <w:right w:val="single" w:color="000000" w:sz="6" w:space="0"/>
            </w:tcBorders>
            <w:vAlign w:val="center"/>
          </w:tcPr>
          <w:p w14:paraId="4EC90EB9">
            <w:pPr>
              <w:pStyle w:val="9"/>
              <w:jc w:val="center"/>
              <w:rPr>
                <w:rFonts w:ascii="宋体" w:hAnsi="宋体" w:cs="宋体"/>
                <w:sz w:val="18"/>
                <w:szCs w:val="18"/>
              </w:rPr>
            </w:pPr>
            <w:r>
              <w:rPr>
                <w:rFonts w:hint="eastAsia" w:ascii="宋体" w:hAnsi="宋体" w:cs="宋体"/>
                <w:sz w:val="18"/>
                <w:szCs w:val="18"/>
              </w:rPr>
              <w:t>项类</w:t>
            </w:r>
          </w:p>
        </w:tc>
        <w:tc>
          <w:tcPr>
            <w:tcW w:w="1680" w:type="dxa"/>
            <w:tcBorders>
              <w:top w:val="single" w:color="000000" w:sz="10" w:space="0"/>
              <w:left w:val="single" w:color="000000" w:sz="6" w:space="0"/>
              <w:bottom w:val="single" w:color="000000" w:sz="10" w:space="0"/>
              <w:right w:val="single" w:color="000000" w:sz="6" w:space="0"/>
            </w:tcBorders>
            <w:vAlign w:val="center"/>
          </w:tcPr>
          <w:p w14:paraId="09B378E4">
            <w:pPr>
              <w:pStyle w:val="9"/>
              <w:jc w:val="center"/>
              <w:rPr>
                <w:rFonts w:ascii="宋体" w:hAnsi="宋体" w:cs="宋体"/>
                <w:sz w:val="18"/>
                <w:szCs w:val="18"/>
              </w:rPr>
            </w:pPr>
            <w:r>
              <w:rPr>
                <w:rFonts w:hint="eastAsia" w:ascii="宋体" w:hAnsi="宋体" w:cs="宋体"/>
                <w:sz w:val="18"/>
                <w:szCs w:val="18"/>
              </w:rPr>
              <w:t>项目内容</w:t>
            </w:r>
          </w:p>
        </w:tc>
        <w:tc>
          <w:tcPr>
            <w:tcW w:w="5880" w:type="dxa"/>
            <w:tcBorders>
              <w:top w:val="single" w:color="000000" w:sz="10" w:space="0"/>
              <w:left w:val="single" w:color="000000" w:sz="6" w:space="0"/>
              <w:bottom w:val="single" w:color="000000" w:sz="10" w:space="0"/>
              <w:right w:val="single" w:color="000000" w:sz="6" w:space="0"/>
            </w:tcBorders>
            <w:vAlign w:val="center"/>
          </w:tcPr>
          <w:p w14:paraId="1F1B1B6E">
            <w:pPr>
              <w:pStyle w:val="9"/>
              <w:jc w:val="center"/>
              <w:rPr>
                <w:rFonts w:ascii="宋体" w:hAnsi="宋体" w:cs="宋体"/>
                <w:sz w:val="18"/>
                <w:szCs w:val="18"/>
              </w:rPr>
            </w:pPr>
            <w:r>
              <w:rPr>
                <w:rFonts w:hint="eastAsia" w:ascii="宋体" w:hAnsi="宋体" w:cs="宋体"/>
                <w:sz w:val="18"/>
                <w:szCs w:val="18"/>
              </w:rPr>
              <w:t>维护保养基本要求</w:t>
            </w:r>
          </w:p>
        </w:tc>
        <w:tc>
          <w:tcPr>
            <w:tcW w:w="727" w:type="dxa"/>
            <w:tcBorders>
              <w:top w:val="single" w:color="000000" w:sz="10" w:space="0"/>
              <w:left w:val="single" w:color="000000" w:sz="6" w:space="0"/>
              <w:bottom w:val="single" w:color="000000" w:sz="10" w:space="0"/>
              <w:right w:val="single" w:color="000000" w:sz="8" w:space="0"/>
            </w:tcBorders>
            <w:vAlign w:val="center"/>
          </w:tcPr>
          <w:p w14:paraId="61CB3328">
            <w:pPr>
              <w:pStyle w:val="9"/>
              <w:ind w:firstLine="114"/>
              <w:jc w:val="center"/>
              <w:rPr>
                <w:rFonts w:ascii="宋体" w:hAnsi="宋体" w:cs="宋体"/>
                <w:sz w:val="18"/>
                <w:szCs w:val="18"/>
              </w:rPr>
            </w:pPr>
            <w:r>
              <w:rPr>
                <w:rFonts w:hint="eastAsia" w:ascii="宋体" w:hAnsi="宋体" w:cs="宋体"/>
                <w:sz w:val="18"/>
                <w:szCs w:val="18"/>
              </w:rPr>
              <w:t>周期</w:t>
            </w:r>
          </w:p>
        </w:tc>
      </w:tr>
      <w:tr w14:paraId="6E9F8579">
        <w:tblPrEx>
          <w:tblCellMar>
            <w:top w:w="0" w:type="dxa"/>
            <w:left w:w="108" w:type="dxa"/>
            <w:bottom w:w="0" w:type="dxa"/>
            <w:right w:w="108" w:type="dxa"/>
          </w:tblCellMar>
        </w:tblPrEx>
        <w:trPr>
          <w:trHeight w:val="630" w:hRule="atLeast"/>
          <w:jc w:val="center"/>
        </w:trPr>
        <w:tc>
          <w:tcPr>
            <w:tcW w:w="630" w:type="dxa"/>
            <w:tcBorders>
              <w:top w:val="single" w:color="000000" w:sz="10" w:space="0"/>
              <w:left w:val="single" w:color="000000" w:sz="8" w:space="0"/>
              <w:bottom w:val="single" w:color="000000" w:sz="4" w:space="0"/>
              <w:right w:val="single" w:color="000000" w:sz="6" w:space="0"/>
            </w:tcBorders>
            <w:vAlign w:val="center"/>
          </w:tcPr>
          <w:p w14:paraId="10A9CCB2">
            <w:pPr>
              <w:pStyle w:val="9"/>
              <w:jc w:val="center"/>
              <w:rPr>
                <w:rFonts w:ascii="宋体" w:hAnsi="宋体" w:cs="宋体"/>
                <w:sz w:val="18"/>
                <w:szCs w:val="18"/>
              </w:rPr>
            </w:pPr>
            <w:r>
              <w:rPr>
                <w:rFonts w:ascii="宋体" w:hAnsi="宋体" w:cs="宋体"/>
                <w:sz w:val="18"/>
                <w:szCs w:val="18"/>
              </w:rPr>
              <w:t xml:space="preserve">52 </w:t>
            </w:r>
          </w:p>
        </w:tc>
        <w:tc>
          <w:tcPr>
            <w:tcW w:w="630" w:type="dxa"/>
            <w:vMerge w:val="restart"/>
            <w:tcBorders>
              <w:top w:val="single" w:color="000000" w:sz="10" w:space="0"/>
              <w:left w:val="single" w:color="000000" w:sz="6" w:space="0"/>
              <w:right w:val="single" w:color="auto" w:sz="4" w:space="0"/>
            </w:tcBorders>
            <w:vAlign w:val="center"/>
          </w:tcPr>
          <w:p w14:paraId="77D1269F">
            <w:pPr>
              <w:pStyle w:val="9"/>
              <w:jc w:val="center"/>
              <w:rPr>
                <w:rFonts w:hint="eastAsia" w:ascii="宋体" w:hAnsi="宋体" w:cs="宋体"/>
                <w:sz w:val="18"/>
                <w:szCs w:val="18"/>
              </w:rPr>
            </w:pPr>
            <w:r>
              <w:rPr>
                <w:rFonts w:hint="eastAsia" w:ascii="宋体" w:hAnsi="宋体" w:cs="宋体"/>
                <w:sz w:val="18"/>
                <w:szCs w:val="18"/>
              </w:rPr>
              <w:t>四</w:t>
            </w:r>
          </w:p>
          <w:p w14:paraId="46704F0E">
            <w:pPr>
              <w:pStyle w:val="9"/>
              <w:jc w:val="center"/>
              <w:rPr>
                <w:rFonts w:hint="eastAsia" w:ascii="宋体" w:hAnsi="宋体" w:cs="宋体"/>
                <w:sz w:val="18"/>
                <w:szCs w:val="18"/>
              </w:rPr>
            </w:pPr>
          </w:p>
          <w:p w14:paraId="72C7469C">
            <w:pPr>
              <w:pStyle w:val="9"/>
              <w:jc w:val="center"/>
              <w:rPr>
                <w:rFonts w:ascii="宋体" w:hAnsi="宋体" w:cs="宋体"/>
                <w:sz w:val="18"/>
                <w:szCs w:val="18"/>
              </w:rPr>
            </w:pPr>
            <w:r>
              <w:rPr>
                <w:rFonts w:hint="eastAsia" w:ascii="宋体" w:hAnsi="宋体" w:cs="宋体"/>
                <w:sz w:val="18"/>
                <w:szCs w:val="18"/>
              </w:rPr>
              <w:t>井</w:t>
            </w:r>
            <w:r>
              <w:rPr>
                <w:rFonts w:ascii="宋体" w:hAnsi="宋体" w:cs="宋体"/>
                <w:sz w:val="18"/>
                <w:szCs w:val="18"/>
              </w:rPr>
              <w:t xml:space="preserve"> </w:t>
            </w:r>
          </w:p>
          <w:p w14:paraId="5B18FF6F">
            <w:pPr>
              <w:pStyle w:val="9"/>
              <w:jc w:val="center"/>
              <w:rPr>
                <w:rFonts w:ascii="宋体" w:hAnsi="宋体"/>
                <w:color w:val="auto"/>
              </w:rPr>
            </w:pPr>
            <w:r>
              <w:rPr>
                <w:rFonts w:hint="eastAsia" w:ascii="宋体" w:hAnsi="宋体" w:cs="宋体"/>
                <w:sz w:val="18"/>
                <w:szCs w:val="18"/>
              </w:rPr>
              <w:t>道</w:t>
            </w:r>
          </w:p>
        </w:tc>
        <w:tc>
          <w:tcPr>
            <w:tcW w:w="1680" w:type="dxa"/>
            <w:vMerge w:val="restart"/>
            <w:tcBorders>
              <w:top w:val="single" w:color="000000" w:sz="10" w:space="0"/>
              <w:left w:val="single" w:color="auto" w:sz="4" w:space="0"/>
              <w:right w:val="single" w:color="000000" w:sz="6" w:space="0"/>
            </w:tcBorders>
            <w:vAlign w:val="center"/>
          </w:tcPr>
          <w:p w14:paraId="6B9BBB6F">
            <w:pPr>
              <w:pStyle w:val="9"/>
              <w:jc w:val="both"/>
              <w:rPr>
                <w:rFonts w:ascii="宋体" w:hAnsi="宋体" w:cs="宋体"/>
                <w:sz w:val="18"/>
                <w:szCs w:val="18"/>
              </w:rPr>
            </w:pPr>
            <w:r>
              <w:rPr>
                <w:rFonts w:hint="eastAsia" w:ascii="宋体" w:hAnsi="宋体" w:cs="宋体"/>
                <w:sz w:val="18"/>
                <w:szCs w:val="18"/>
              </w:rPr>
              <w:t>检修门、井道安全门、检修活板门</w:t>
            </w:r>
            <w:r>
              <w:rPr>
                <w:rFonts w:ascii="宋体" w:hAnsi="宋体" w:cs="宋体"/>
                <w:sz w:val="18"/>
                <w:szCs w:val="18"/>
              </w:rPr>
              <w:t xml:space="preserve"> </w:t>
            </w:r>
          </w:p>
        </w:tc>
        <w:tc>
          <w:tcPr>
            <w:tcW w:w="5880" w:type="dxa"/>
            <w:tcBorders>
              <w:top w:val="single" w:color="000000" w:sz="10" w:space="0"/>
              <w:left w:val="single" w:color="000000" w:sz="6" w:space="0"/>
              <w:bottom w:val="single" w:color="000000" w:sz="4" w:space="0"/>
              <w:right w:val="single" w:color="000000" w:sz="6" w:space="0"/>
            </w:tcBorders>
            <w:vAlign w:val="center"/>
          </w:tcPr>
          <w:p w14:paraId="58CA0217">
            <w:pPr>
              <w:pStyle w:val="9"/>
              <w:jc w:val="both"/>
              <w:rPr>
                <w:rFonts w:ascii="宋体" w:hAnsi="宋体" w:cs="宋体"/>
                <w:sz w:val="18"/>
                <w:szCs w:val="18"/>
              </w:rPr>
            </w:pPr>
            <w:r>
              <w:rPr>
                <w:rFonts w:hint="eastAsia" w:ascii="宋体" w:hAnsi="宋体" w:cs="宋体"/>
                <w:sz w:val="18"/>
                <w:szCs w:val="18"/>
              </w:rPr>
              <w:t>门上应当装设用钥匙开启的锁，当门开启后不用钥匙能够将其关闭和锁住，在门锁住后，不用钥匙能够从井道内将门打开。</w:t>
            </w:r>
            <w:r>
              <w:rPr>
                <w:rFonts w:ascii="宋体" w:hAnsi="宋体" w:cs="宋体"/>
                <w:sz w:val="18"/>
                <w:szCs w:val="18"/>
              </w:rPr>
              <w:t xml:space="preserve"> </w:t>
            </w:r>
          </w:p>
        </w:tc>
        <w:tc>
          <w:tcPr>
            <w:tcW w:w="727" w:type="dxa"/>
            <w:tcBorders>
              <w:top w:val="single" w:color="000000" w:sz="10" w:space="0"/>
              <w:left w:val="single" w:color="000000" w:sz="6" w:space="0"/>
              <w:bottom w:val="single" w:color="000000" w:sz="4" w:space="0"/>
              <w:right w:val="single" w:color="000000" w:sz="8" w:space="0"/>
            </w:tcBorders>
            <w:vAlign w:val="center"/>
          </w:tcPr>
          <w:p w14:paraId="4BC3E748">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0FA8427D">
        <w:tblPrEx>
          <w:tblCellMar>
            <w:top w:w="0" w:type="dxa"/>
            <w:left w:w="108" w:type="dxa"/>
            <w:bottom w:w="0" w:type="dxa"/>
            <w:right w:w="108" w:type="dxa"/>
          </w:tblCellMar>
        </w:tblPrEx>
        <w:trPr>
          <w:trHeight w:val="32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1E0E471A">
            <w:pPr>
              <w:pStyle w:val="9"/>
              <w:jc w:val="center"/>
              <w:rPr>
                <w:rFonts w:ascii="宋体" w:hAnsi="宋体" w:cs="宋体"/>
                <w:sz w:val="18"/>
                <w:szCs w:val="18"/>
              </w:rPr>
            </w:pPr>
            <w:r>
              <w:rPr>
                <w:rFonts w:ascii="宋体" w:hAnsi="宋体" w:cs="宋体"/>
                <w:sz w:val="18"/>
                <w:szCs w:val="18"/>
              </w:rPr>
              <w:t xml:space="preserve">53 </w:t>
            </w:r>
          </w:p>
        </w:tc>
        <w:tc>
          <w:tcPr>
            <w:tcW w:w="630" w:type="dxa"/>
            <w:vMerge w:val="continue"/>
            <w:tcBorders>
              <w:left w:val="single" w:color="000000" w:sz="6" w:space="0"/>
              <w:right w:val="single" w:color="auto" w:sz="4" w:space="0"/>
            </w:tcBorders>
            <w:vAlign w:val="top"/>
          </w:tcPr>
          <w:p w14:paraId="706BAF8C">
            <w:pPr>
              <w:pStyle w:val="9"/>
              <w:jc w:val="center"/>
              <w:rPr>
                <w:rFonts w:ascii="宋体" w:hAnsi="宋体"/>
                <w:color w:val="auto"/>
              </w:rPr>
            </w:pPr>
          </w:p>
        </w:tc>
        <w:tc>
          <w:tcPr>
            <w:tcW w:w="1680" w:type="dxa"/>
            <w:vMerge w:val="continue"/>
            <w:tcBorders>
              <w:left w:val="single" w:color="auto" w:sz="4" w:space="0"/>
              <w:bottom w:val="single" w:color="000000" w:sz="4" w:space="0"/>
              <w:right w:val="single" w:color="000000" w:sz="6" w:space="0"/>
            </w:tcBorders>
            <w:vAlign w:val="center"/>
          </w:tcPr>
          <w:p w14:paraId="601985B7">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1A555BDD">
            <w:pPr>
              <w:pStyle w:val="9"/>
              <w:jc w:val="both"/>
              <w:rPr>
                <w:rFonts w:ascii="宋体" w:hAnsi="宋体" w:cs="宋体"/>
                <w:sz w:val="18"/>
                <w:szCs w:val="18"/>
              </w:rPr>
            </w:pPr>
            <w:r>
              <w:rPr>
                <w:rFonts w:hint="eastAsia" w:ascii="宋体" w:hAnsi="宋体" w:cs="宋体"/>
                <w:sz w:val="18"/>
                <w:szCs w:val="18"/>
              </w:rPr>
              <w:t>设置验证门的关闭状态的电气安全装置应当可靠有效。</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0DE9F2E8">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1902B05F">
        <w:tblPrEx>
          <w:tblCellMar>
            <w:top w:w="0" w:type="dxa"/>
            <w:left w:w="108" w:type="dxa"/>
            <w:bottom w:w="0" w:type="dxa"/>
            <w:right w:w="108" w:type="dxa"/>
          </w:tblCellMar>
        </w:tblPrEx>
        <w:trPr>
          <w:trHeight w:val="480"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77BC9FA2">
            <w:pPr>
              <w:pStyle w:val="9"/>
              <w:jc w:val="center"/>
              <w:rPr>
                <w:rFonts w:ascii="宋体" w:hAnsi="宋体" w:cs="宋体"/>
                <w:sz w:val="18"/>
                <w:szCs w:val="18"/>
              </w:rPr>
            </w:pPr>
            <w:r>
              <w:rPr>
                <w:rFonts w:ascii="宋体" w:hAnsi="宋体" w:cs="宋体"/>
                <w:sz w:val="18"/>
                <w:szCs w:val="18"/>
              </w:rPr>
              <w:t xml:space="preserve">54 </w:t>
            </w:r>
          </w:p>
        </w:tc>
        <w:tc>
          <w:tcPr>
            <w:tcW w:w="630" w:type="dxa"/>
            <w:vMerge w:val="continue"/>
            <w:tcBorders>
              <w:left w:val="single" w:color="000000" w:sz="6" w:space="0"/>
              <w:right w:val="single" w:color="auto" w:sz="4" w:space="0"/>
            </w:tcBorders>
            <w:vAlign w:val="top"/>
          </w:tcPr>
          <w:p w14:paraId="4F2EA3D3">
            <w:pPr>
              <w:pStyle w:val="9"/>
              <w:jc w:val="center"/>
              <w:rPr>
                <w:rFonts w:ascii="宋体" w:hAnsi="宋体"/>
                <w:color w:val="auto"/>
              </w:rPr>
            </w:pPr>
          </w:p>
        </w:tc>
        <w:tc>
          <w:tcPr>
            <w:tcW w:w="1680" w:type="dxa"/>
            <w:vMerge w:val="restart"/>
            <w:tcBorders>
              <w:top w:val="single" w:color="000000" w:sz="4" w:space="0"/>
              <w:left w:val="single" w:color="auto" w:sz="4" w:space="0"/>
              <w:right w:val="single" w:color="000000" w:sz="6" w:space="0"/>
            </w:tcBorders>
            <w:vAlign w:val="center"/>
          </w:tcPr>
          <w:p w14:paraId="3764CEC4">
            <w:pPr>
              <w:pStyle w:val="9"/>
              <w:jc w:val="both"/>
              <w:rPr>
                <w:rFonts w:ascii="宋体" w:hAnsi="宋体" w:cs="宋体"/>
                <w:sz w:val="18"/>
                <w:szCs w:val="18"/>
              </w:rPr>
            </w:pPr>
            <w:r>
              <w:rPr>
                <w:rFonts w:hint="eastAsia" w:ascii="宋体" w:hAnsi="宋体" w:cs="宋体"/>
                <w:sz w:val="18"/>
                <w:szCs w:val="18"/>
              </w:rPr>
              <w:t>限制开关</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37A0C40F">
            <w:pPr>
              <w:pStyle w:val="9"/>
              <w:jc w:val="both"/>
              <w:rPr>
                <w:rFonts w:ascii="宋体" w:hAnsi="宋体" w:cs="宋体"/>
                <w:sz w:val="18"/>
                <w:szCs w:val="18"/>
              </w:rPr>
            </w:pPr>
            <w:r>
              <w:rPr>
                <w:rFonts w:hint="eastAsia" w:ascii="宋体" w:hAnsi="宋体" w:cs="宋体"/>
                <w:sz w:val="18"/>
                <w:szCs w:val="18"/>
              </w:rPr>
              <w:t>极限开关在轿厢或者对重接触缓冲器前起作用，并且在缓冲器被压缩期间保持其动作状态。</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64F52AF2">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6D49A358">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1D7208B2">
            <w:pPr>
              <w:pStyle w:val="9"/>
              <w:jc w:val="center"/>
              <w:rPr>
                <w:rFonts w:ascii="宋体" w:hAnsi="宋体" w:cs="宋体"/>
                <w:sz w:val="18"/>
                <w:szCs w:val="18"/>
              </w:rPr>
            </w:pPr>
            <w:r>
              <w:rPr>
                <w:rFonts w:ascii="宋体" w:hAnsi="宋体" w:cs="宋体"/>
                <w:sz w:val="18"/>
                <w:szCs w:val="18"/>
              </w:rPr>
              <w:t xml:space="preserve">55 </w:t>
            </w:r>
          </w:p>
        </w:tc>
        <w:tc>
          <w:tcPr>
            <w:tcW w:w="630" w:type="dxa"/>
            <w:vMerge w:val="continue"/>
            <w:tcBorders>
              <w:left w:val="single" w:color="000000" w:sz="6" w:space="0"/>
              <w:right w:val="single" w:color="auto" w:sz="4" w:space="0"/>
            </w:tcBorders>
            <w:vAlign w:val="top"/>
          </w:tcPr>
          <w:p w14:paraId="1E1945A6">
            <w:pPr>
              <w:pStyle w:val="9"/>
              <w:jc w:val="center"/>
              <w:rPr>
                <w:rFonts w:ascii="宋体" w:hAnsi="宋体"/>
                <w:color w:val="auto"/>
              </w:rPr>
            </w:pPr>
          </w:p>
        </w:tc>
        <w:tc>
          <w:tcPr>
            <w:tcW w:w="1680" w:type="dxa"/>
            <w:vMerge w:val="continue"/>
            <w:tcBorders>
              <w:left w:val="single" w:color="auto" w:sz="4" w:space="0"/>
              <w:bottom w:val="single" w:color="000000" w:sz="4" w:space="0"/>
              <w:right w:val="single" w:color="000000" w:sz="6" w:space="0"/>
            </w:tcBorders>
            <w:vAlign w:val="center"/>
          </w:tcPr>
          <w:p w14:paraId="730C93C8">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240134EB">
            <w:pPr>
              <w:pStyle w:val="9"/>
              <w:jc w:val="both"/>
              <w:rPr>
                <w:rFonts w:ascii="宋体" w:hAnsi="宋体" w:cs="宋体"/>
                <w:sz w:val="18"/>
                <w:szCs w:val="18"/>
              </w:rPr>
            </w:pPr>
            <w:r>
              <w:rPr>
                <w:rFonts w:hint="eastAsia" w:ascii="宋体" w:hAnsi="宋体" w:cs="宋体"/>
                <w:sz w:val="18"/>
                <w:szCs w:val="18"/>
              </w:rPr>
              <w:t>限位开关、强迫换速开关应工作可靠有效。</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0FC0AA39">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331AFE72">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12BD1055">
            <w:pPr>
              <w:pStyle w:val="9"/>
              <w:jc w:val="center"/>
              <w:rPr>
                <w:rFonts w:ascii="宋体" w:hAnsi="宋体" w:cs="宋体"/>
                <w:sz w:val="18"/>
                <w:szCs w:val="18"/>
              </w:rPr>
            </w:pPr>
            <w:r>
              <w:rPr>
                <w:rFonts w:ascii="宋体" w:hAnsi="宋体" w:cs="宋体"/>
                <w:sz w:val="18"/>
                <w:szCs w:val="18"/>
              </w:rPr>
              <w:t xml:space="preserve">56 </w:t>
            </w:r>
          </w:p>
        </w:tc>
        <w:tc>
          <w:tcPr>
            <w:tcW w:w="630" w:type="dxa"/>
            <w:vMerge w:val="continue"/>
            <w:tcBorders>
              <w:left w:val="single" w:color="000000" w:sz="6" w:space="0"/>
              <w:right w:val="single" w:color="auto" w:sz="4" w:space="0"/>
            </w:tcBorders>
            <w:vAlign w:val="top"/>
          </w:tcPr>
          <w:p w14:paraId="6DDBA63A">
            <w:pPr>
              <w:pStyle w:val="9"/>
              <w:jc w:val="center"/>
              <w:rPr>
                <w:rFonts w:ascii="宋体" w:hAnsi="宋体"/>
                <w:color w:val="auto"/>
              </w:rPr>
            </w:pPr>
          </w:p>
        </w:tc>
        <w:tc>
          <w:tcPr>
            <w:tcW w:w="1680" w:type="dxa"/>
            <w:tcBorders>
              <w:top w:val="single" w:color="000000" w:sz="4" w:space="0"/>
              <w:left w:val="single" w:color="auto" w:sz="4" w:space="0"/>
              <w:bottom w:val="single" w:color="000000" w:sz="4" w:space="0"/>
              <w:right w:val="single" w:color="000000" w:sz="6" w:space="0"/>
            </w:tcBorders>
            <w:vAlign w:val="center"/>
          </w:tcPr>
          <w:p w14:paraId="19FCA4BF">
            <w:pPr>
              <w:pStyle w:val="9"/>
              <w:jc w:val="both"/>
              <w:rPr>
                <w:rFonts w:ascii="宋体" w:hAnsi="宋体" w:cs="宋体"/>
                <w:sz w:val="18"/>
                <w:szCs w:val="18"/>
              </w:rPr>
            </w:pPr>
            <w:r>
              <w:rPr>
                <w:rFonts w:hint="eastAsia" w:ascii="宋体" w:hAnsi="宋体" w:cs="宋体"/>
                <w:sz w:val="18"/>
                <w:szCs w:val="18"/>
              </w:rPr>
              <w:t>位置脉冲器</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29B01F78">
            <w:pPr>
              <w:pStyle w:val="9"/>
              <w:jc w:val="both"/>
              <w:rPr>
                <w:rFonts w:ascii="宋体" w:hAnsi="宋体" w:cs="宋体"/>
                <w:sz w:val="18"/>
                <w:szCs w:val="18"/>
              </w:rPr>
            </w:pPr>
            <w:r>
              <w:rPr>
                <w:rFonts w:hint="eastAsia" w:ascii="宋体" w:hAnsi="宋体" w:cs="宋体"/>
                <w:sz w:val="18"/>
                <w:szCs w:val="18"/>
              </w:rPr>
              <w:t>应工作可靠有效。</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36D44D4A">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5A8EA39C">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2182BA60">
            <w:pPr>
              <w:pStyle w:val="9"/>
              <w:jc w:val="center"/>
              <w:rPr>
                <w:rFonts w:ascii="宋体" w:hAnsi="宋体" w:cs="宋体"/>
                <w:sz w:val="18"/>
                <w:szCs w:val="18"/>
              </w:rPr>
            </w:pPr>
            <w:r>
              <w:rPr>
                <w:rFonts w:ascii="宋体" w:hAnsi="宋体" w:cs="宋体"/>
                <w:sz w:val="18"/>
                <w:szCs w:val="18"/>
              </w:rPr>
              <w:t xml:space="preserve">57 </w:t>
            </w:r>
          </w:p>
        </w:tc>
        <w:tc>
          <w:tcPr>
            <w:tcW w:w="630" w:type="dxa"/>
            <w:vMerge w:val="continue"/>
            <w:tcBorders>
              <w:left w:val="single" w:color="000000" w:sz="6" w:space="0"/>
              <w:right w:val="single" w:color="auto" w:sz="4" w:space="0"/>
            </w:tcBorders>
            <w:vAlign w:val="top"/>
          </w:tcPr>
          <w:p w14:paraId="49A800C1">
            <w:pPr>
              <w:pStyle w:val="9"/>
              <w:jc w:val="center"/>
              <w:rPr>
                <w:rFonts w:ascii="宋体" w:hAnsi="宋体"/>
                <w:color w:val="auto"/>
              </w:rPr>
            </w:pPr>
          </w:p>
        </w:tc>
        <w:tc>
          <w:tcPr>
            <w:tcW w:w="1680" w:type="dxa"/>
            <w:vMerge w:val="restart"/>
            <w:tcBorders>
              <w:left w:val="single" w:color="auto" w:sz="4" w:space="0"/>
              <w:right w:val="single" w:color="auto" w:sz="4" w:space="0"/>
            </w:tcBorders>
            <w:vAlign w:val="center"/>
          </w:tcPr>
          <w:p w14:paraId="283E46F0">
            <w:pPr>
              <w:pStyle w:val="9"/>
              <w:jc w:val="both"/>
              <w:rPr>
                <w:rFonts w:ascii="宋体" w:hAnsi="宋体" w:cs="宋体"/>
                <w:sz w:val="18"/>
                <w:szCs w:val="18"/>
              </w:rPr>
            </w:pPr>
            <w:r>
              <w:rPr>
                <w:rFonts w:hint="eastAsia" w:ascii="宋体" w:hAnsi="宋体" w:cs="宋体"/>
                <w:sz w:val="18"/>
                <w:szCs w:val="18"/>
              </w:rPr>
              <w:t>导轨</w:t>
            </w:r>
            <w:r>
              <w:rPr>
                <w:rFonts w:ascii="宋体" w:hAnsi="宋体" w:cs="宋体"/>
                <w:sz w:val="18"/>
                <w:szCs w:val="18"/>
              </w:rPr>
              <w:t xml:space="preserve"> </w:t>
            </w:r>
          </w:p>
        </w:tc>
        <w:tc>
          <w:tcPr>
            <w:tcW w:w="5880" w:type="dxa"/>
            <w:tcBorders>
              <w:top w:val="single" w:color="000000" w:sz="4" w:space="0"/>
              <w:left w:val="single" w:color="auto" w:sz="4" w:space="0"/>
              <w:bottom w:val="single" w:color="000000" w:sz="4" w:space="0"/>
              <w:right w:val="single" w:color="000000" w:sz="6" w:space="0"/>
            </w:tcBorders>
            <w:vAlign w:val="center"/>
          </w:tcPr>
          <w:p w14:paraId="62FD6DCA">
            <w:pPr>
              <w:pStyle w:val="9"/>
              <w:jc w:val="both"/>
              <w:rPr>
                <w:rFonts w:ascii="宋体" w:hAnsi="宋体" w:cs="宋体"/>
                <w:sz w:val="18"/>
                <w:szCs w:val="18"/>
              </w:rPr>
            </w:pPr>
            <w:r>
              <w:rPr>
                <w:rFonts w:hint="eastAsia" w:ascii="宋体" w:hAnsi="宋体" w:cs="宋体"/>
                <w:sz w:val="18"/>
                <w:szCs w:val="18"/>
              </w:rPr>
              <w:t>应清洁，压板牢固。</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5E1FACFA">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6D583586">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5707EDEC">
            <w:pPr>
              <w:pStyle w:val="9"/>
              <w:jc w:val="center"/>
              <w:rPr>
                <w:rFonts w:ascii="宋体" w:hAnsi="宋体" w:cs="宋体"/>
                <w:sz w:val="18"/>
                <w:szCs w:val="18"/>
              </w:rPr>
            </w:pPr>
            <w:r>
              <w:rPr>
                <w:rFonts w:ascii="宋体" w:hAnsi="宋体" w:cs="宋体"/>
                <w:sz w:val="18"/>
                <w:szCs w:val="18"/>
              </w:rPr>
              <w:t xml:space="preserve">58 </w:t>
            </w:r>
          </w:p>
        </w:tc>
        <w:tc>
          <w:tcPr>
            <w:tcW w:w="630" w:type="dxa"/>
            <w:vMerge w:val="continue"/>
            <w:tcBorders>
              <w:left w:val="single" w:color="000000" w:sz="6" w:space="0"/>
              <w:right w:val="single" w:color="auto" w:sz="4" w:space="0"/>
            </w:tcBorders>
            <w:vAlign w:val="top"/>
          </w:tcPr>
          <w:p w14:paraId="28FF17E3">
            <w:pPr>
              <w:pStyle w:val="9"/>
              <w:jc w:val="center"/>
              <w:rPr>
                <w:rFonts w:ascii="宋体" w:hAnsi="宋体" w:cs="宋体"/>
                <w:sz w:val="18"/>
                <w:szCs w:val="18"/>
              </w:rPr>
            </w:pPr>
          </w:p>
        </w:tc>
        <w:tc>
          <w:tcPr>
            <w:tcW w:w="1680" w:type="dxa"/>
            <w:vMerge w:val="continue"/>
            <w:tcBorders>
              <w:left w:val="single" w:color="auto" w:sz="4" w:space="0"/>
              <w:bottom w:val="single" w:color="auto" w:sz="4" w:space="0"/>
              <w:right w:val="single" w:color="auto" w:sz="4" w:space="0"/>
            </w:tcBorders>
            <w:vAlign w:val="center"/>
          </w:tcPr>
          <w:p w14:paraId="250702B3">
            <w:pPr>
              <w:pStyle w:val="9"/>
              <w:jc w:val="both"/>
              <w:rPr>
                <w:rFonts w:ascii="宋体" w:hAnsi="宋体" w:cs="宋体"/>
                <w:sz w:val="18"/>
                <w:szCs w:val="18"/>
              </w:rPr>
            </w:pPr>
          </w:p>
        </w:tc>
        <w:tc>
          <w:tcPr>
            <w:tcW w:w="5880" w:type="dxa"/>
            <w:tcBorders>
              <w:top w:val="single" w:color="000000" w:sz="4" w:space="0"/>
              <w:left w:val="single" w:color="auto" w:sz="4" w:space="0"/>
              <w:bottom w:val="single" w:color="000000" w:sz="4" w:space="0"/>
              <w:right w:val="single" w:color="000000" w:sz="6" w:space="0"/>
            </w:tcBorders>
            <w:vAlign w:val="center"/>
          </w:tcPr>
          <w:p w14:paraId="3D273DC7">
            <w:pPr>
              <w:pStyle w:val="9"/>
              <w:jc w:val="both"/>
              <w:rPr>
                <w:rFonts w:ascii="宋体" w:hAnsi="宋体" w:cs="宋体"/>
                <w:sz w:val="18"/>
                <w:szCs w:val="18"/>
              </w:rPr>
            </w:pPr>
            <w:r>
              <w:rPr>
                <w:rFonts w:hint="eastAsia" w:ascii="宋体" w:hAnsi="宋体" w:cs="宋体"/>
                <w:sz w:val="18"/>
                <w:szCs w:val="18"/>
              </w:rPr>
              <w:t>支架应牢固，无松动、变形。</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38C679C5">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F2DBCEC">
        <w:tblPrEx>
          <w:tblCellMar>
            <w:top w:w="0" w:type="dxa"/>
            <w:left w:w="108" w:type="dxa"/>
            <w:bottom w:w="0" w:type="dxa"/>
            <w:right w:w="108" w:type="dxa"/>
          </w:tblCellMar>
        </w:tblPrEx>
        <w:trPr>
          <w:trHeight w:val="32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522F8B06">
            <w:pPr>
              <w:pStyle w:val="9"/>
              <w:jc w:val="center"/>
              <w:rPr>
                <w:rFonts w:ascii="宋体" w:hAnsi="宋体" w:cs="宋体"/>
                <w:sz w:val="18"/>
                <w:szCs w:val="18"/>
              </w:rPr>
            </w:pPr>
            <w:r>
              <w:rPr>
                <w:rFonts w:ascii="宋体" w:hAnsi="宋体" w:cs="宋体"/>
                <w:sz w:val="18"/>
                <w:szCs w:val="18"/>
              </w:rPr>
              <w:t xml:space="preserve">59 </w:t>
            </w:r>
          </w:p>
        </w:tc>
        <w:tc>
          <w:tcPr>
            <w:tcW w:w="630" w:type="dxa"/>
            <w:vMerge w:val="continue"/>
            <w:tcBorders>
              <w:left w:val="single" w:color="000000" w:sz="6" w:space="0"/>
              <w:right w:val="single" w:color="auto" w:sz="4" w:space="0"/>
            </w:tcBorders>
            <w:vAlign w:val="bottom"/>
          </w:tcPr>
          <w:p w14:paraId="418213BA">
            <w:pPr>
              <w:pStyle w:val="9"/>
              <w:jc w:val="center"/>
              <w:rPr>
                <w:rFonts w:ascii="宋体" w:hAnsi="宋体" w:cs="宋体"/>
                <w:sz w:val="18"/>
                <w:szCs w:val="18"/>
              </w:rPr>
            </w:pPr>
          </w:p>
        </w:tc>
        <w:tc>
          <w:tcPr>
            <w:tcW w:w="1680" w:type="dxa"/>
            <w:tcBorders>
              <w:top w:val="single" w:color="000000" w:sz="4" w:space="0"/>
              <w:left w:val="single" w:color="auto" w:sz="4" w:space="0"/>
              <w:bottom w:val="single" w:color="000000" w:sz="4" w:space="0"/>
              <w:right w:val="single" w:color="000000" w:sz="6" w:space="0"/>
            </w:tcBorders>
            <w:vAlign w:val="center"/>
          </w:tcPr>
          <w:p w14:paraId="2C78F4C4">
            <w:pPr>
              <w:pStyle w:val="9"/>
              <w:jc w:val="both"/>
              <w:rPr>
                <w:rFonts w:ascii="宋体" w:hAnsi="宋体" w:cs="宋体"/>
                <w:sz w:val="18"/>
                <w:szCs w:val="18"/>
              </w:rPr>
            </w:pPr>
            <w:r>
              <w:rPr>
                <w:rFonts w:hint="eastAsia" w:ascii="宋体" w:hAnsi="宋体" w:cs="宋体"/>
                <w:sz w:val="18"/>
                <w:szCs w:val="18"/>
              </w:rPr>
              <w:t>导靴上油杯</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6D059D00">
            <w:pPr>
              <w:pStyle w:val="9"/>
              <w:jc w:val="both"/>
              <w:rPr>
                <w:rFonts w:ascii="宋体" w:hAnsi="宋体" w:cs="宋体"/>
                <w:sz w:val="18"/>
                <w:szCs w:val="18"/>
              </w:rPr>
            </w:pPr>
            <w:r>
              <w:rPr>
                <w:rFonts w:hint="eastAsia" w:ascii="宋体" w:hAnsi="宋体" w:cs="宋体"/>
                <w:sz w:val="18"/>
                <w:szCs w:val="18"/>
              </w:rPr>
              <w:t>吸油毛毡齐全，油量适宜，油杯无渗漏。</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7A058ECC">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0BDFD9A2">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D4D9B47">
            <w:pPr>
              <w:pStyle w:val="9"/>
              <w:jc w:val="center"/>
              <w:rPr>
                <w:rFonts w:ascii="宋体" w:hAnsi="宋体" w:cs="宋体"/>
                <w:sz w:val="18"/>
                <w:szCs w:val="18"/>
              </w:rPr>
            </w:pPr>
            <w:r>
              <w:rPr>
                <w:rFonts w:ascii="宋体" w:hAnsi="宋体" w:cs="宋体"/>
                <w:sz w:val="18"/>
                <w:szCs w:val="18"/>
              </w:rPr>
              <w:t xml:space="preserve">60 </w:t>
            </w:r>
          </w:p>
        </w:tc>
        <w:tc>
          <w:tcPr>
            <w:tcW w:w="630" w:type="dxa"/>
            <w:vMerge w:val="continue"/>
            <w:tcBorders>
              <w:left w:val="single" w:color="000000" w:sz="6" w:space="0"/>
              <w:right w:val="single" w:color="auto" w:sz="4" w:space="0"/>
            </w:tcBorders>
            <w:vAlign w:val="top"/>
          </w:tcPr>
          <w:p w14:paraId="27FEAC5F">
            <w:pPr>
              <w:pStyle w:val="9"/>
              <w:jc w:val="center"/>
              <w:rPr>
                <w:rFonts w:ascii="宋体" w:hAnsi="宋体"/>
                <w:color w:val="auto"/>
              </w:rPr>
            </w:pPr>
          </w:p>
        </w:tc>
        <w:tc>
          <w:tcPr>
            <w:tcW w:w="1680" w:type="dxa"/>
            <w:tcBorders>
              <w:top w:val="single" w:color="000000" w:sz="4" w:space="0"/>
              <w:left w:val="single" w:color="auto" w:sz="4" w:space="0"/>
              <w:bottom w:val="single" w:color="000000" w:sz="4" w:space="0"/>
              <w:right w:val="single" w:color="000000" w:sz="6" w:space="0"/>
            </w:tcBorders>
            <w:vAlign w:val="center"/>
          </w:tcPr>
          <w:p w14:paraId="71558111">
            <w:pPr>
              <w:pStyle w:val="9"/>
              <w:jc w:val="both"/>
              <w:rPr>
                <w:rFonts w:ascii="宋体" w:hAnsi="宋体" w:cs="宋体"/>
                <w:sz w:val="18"/>
                <w:szCs w:val="18"/>
              </w:rPr>
            </w:pPr>
            <w:r>
              <w:rPr>
                <w:rFonts w:hint="eastAsia" w:ascii="宋体" w:hAnsi="宋体" w:cs="宋体"/>
                <w:sz w:val="18"/>
                <w:szCs w:val="18"/>
              </w:rPr>
              <w:t>靴衬、滚轮</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1996CD02">
            <w:pPr>
              <w:pStyle w:val="9"/>
              <w:jc w:val="both"/>
              <w:rPr>
                <w:rFonts w:ascii="宋体" w:hAnsi="宋体" w:cs="宋体"/>
                <w:sz w:val="18"/>
                <w:szCs w:val="18"/>
              </w:rPr>
            </w:pPr>
            <w:r>
              <w:rPr>
                <w:rFonts w:hint="eastAsia" w:ascii="宋体" w:hAnsi="宋体" w:cs="宋体"/>
                <w:sz w:val="18"/>
                <w:szCs w:val="18"/>
              </w:rPr>
              <w:t>应无变形、脱落，磨损量不超过制造单位要求。</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284D66D6">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04335616">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A3A48F7">
            <w:pPr>
              <w:pStyle w:val="9"/>
              <w:jc w:val="center"/>
              <w:rPr>
                <w:rFonts w:ascii="宋体" w:hAnsi="宋体" w:cs="宋体"/>
                <w:sz w:val="18"/>
                <w:szCs w:val="18"/>
              </w:rPr>
            </w:pPr>
            <w:r>
              <w:rPr>
                <w:rFonts w:ascii="宋体" w:hAnsi="宋体" w:cs="宋体"/>
                <w:sz w:val="18"/>
                <w:szCs w:val="18"/>
              </w:rPr>
              <w:t xml:space="preserve">61 </w:t>
            </w:r>
          </w:p>
        </w:tc>
        <w:tc>
          <w:tcPr>
            <w:tcW w:w="630" w:type="dxa"/>
            <w:vMerge w:val="continue"/>
            <w:tcBorders>
              <w:left w:val="single" w:color="000000" w:sz="6" w:space="0"/>
              <w:right w:val="single" w:color="auto" w:sz="4" w:space="0"/>
            </w:tcBorders>
            <w:vAlign w:val="top"/>
          </w:tcPr>
          <w:p w14:paraId="68286A95">
            <w:pPr>
              <w:pStyle w:val="9"/>
              <w:jc w:val="center"/>
              <w:rPr>
                <w:rFonts w:ascii="宋体" w:hAnsi="宋体"/>
                <w:color w:val="auto"/>
              </w:rPr>
            </w:pPr>
          </w:p>
        </w:tc>
        <w:tc>
          <w:tcPr>
            <w:tcW w:w="1680" w:type="dxa"/>
            <w:vMerge w:val="restart"/>
            <w:tcBorders>
              <w:top w:val="single" w:color="000000" w:sz="4" w:space="0"/>
              <w:left w:val="single" w:color="auto" w:sz="4" w:space="0"/>
              <w:right w:val="single" w:color="000000" w:sz="6" w:space="0"/>
            </w:tcBorders>
            <w:vAlign w:val="center"/>
          </w:tcPr>
          <w:p w14:paraId="0A74AB19">
            <w:pPr>
              <w:pStyle w:val="9"/>
              <w:jc w:val="both"/>
              <w:rPr>
                <w:rFonts w:ascii="宋体" w:hAnsi="宋体" w:cs="宋体"/>
                <w:sz w:val="18"/>
                <w:szCs w:val="18"/>
              </w:rPr>
            </w:pPr>
            <w:r>
              <w:rPr>
                <w:rFonts w:hint="eastAsia" w:ascii="宋体" w:hAnsi="宋体" w:cs="宋体"/>
                <w:sz w:val="18"/>
                <w:szCs w:val="18"/>
              </w:rPr>
              <w:t>随行电缆</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0AB25E48">
            <w:pPr>
              <w:pStyle w:val="9"/>
              <w:jc w:val="both"/>
              <w:rPr>
                <w:rFonts w:ascii="宋体" w:hAnsi="宋体" w:cs="宋体"/>
                <w:sz w:val="18"/>
                <w:szCs w:val="18"/>
              </w:rPr>
            </w:pPr>
            <w:r>
              <w:rPr>
                <w:rFonts w:hint="eastAsia" w:ascii="宋体" w:hAnsi="宋体" w:cs="宋体"/>
                <w:sz w:val="18"/>
                <w:szCs w:val="18"/>
              </w:rPr>
              <w:t>随行电缆应当避免与限速器绳、选层器钢带、限位与极限开关等装置干涉。</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38CEFFED">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77C81BE">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7BFD9B78">
            <w:pPr>
              <w:pStyle w:val="9"/>
              <w:jc w:val="center"/>
              <w:rPr>
                <w:rFonts w:ascii="宋体" w:hAnsi="宋体" w:cs="宋体"/>
                <w:sz w:val="18"/>
                <w:szCs w:val="18"/>
              </w:rPr>
            </w:pPr>
            <w:r>
              <w:rPr>
                <w:rFonts w:ascii="宋体" w:hAnsi="宋体" w:cs="宋体"/>
                <w:sz w:val="18"/>
                <w:szCs w:val="18"/>
              </w:rPr>
              <w:t xml:space="preserve">62 </w:t>
            </w:r>
          </w:p>
        </w:tc>
        <w:tc>
          <w:tcPr>
            <w:tcW w:w="630" w:type="dxa"/>
            <w:vMerge w:val="continue"/>
            <w:tcBorders>
              <w:left w:val="single" w:color="000000" w:sz="6" w:space="0"/>
              <w:right w:val="single" w:color="auto" w:sz="4" w:space="0"/>
            </w:tcBorders>
            <w:vAlign w:val="top"/>
          </w:tcPr>
          <w:p w14:paraId="1CC517C3">
            <w:pPr>
              <w:pStyle w:val="9"/>
              <w:jc w:val="center"/>
              <w:rPr>
                <w:rFonts w:ascii="宋体" w:hAnsi="宋体"/>
                <w:color w:val="auto"/>
              </w:rPr>
            </w:pPr>
          </w:p>
        </w:tc>
        <w:tc>
          <w:tcPr>
            <w:tcW w:w="1680" w:type="dxa"/>
            <w:vMerge w:val="continue"/>
            <w:tcBorders>
              <w:left w:val="single" w:color="auto" w:sz="4" w:space="0"/>
              <w:right w:val="single" w:color="000000" w:sz="6" w:space="0"/>
            </w:tcBorders>
            <w:vAlign w:val="center"/>
          </w:tcPr>
          <w:p w14:paraId="43172099">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2D2E7A8F">
            <w:pPr>
              <w:pStyle w:val="9"/>
              <w:jc w:val="both"/>
              <w:rPr>
                <w:rFonts w:ascii="宋体" w:hAnsi="宋体" w:cs="宋体"/>
                <w:sz w:val="18"/>
                <w:szCs w:val="18"/>
              </w:rPr>
            </w:pPr>
            <w:r>
              <w:rPr>
                <w:rFonts w:hint="eastAsia" w:ascii="宋体" w:hAnsi="宋体" w:cs="宋体"/>
                <w:sz w:val="18"/>
                <w:szCs w:val="18"/>
              </w:rPr>
              <w:t>当轿厢压实在缓冲器上时，电缆不得与地面和轿厢底边框接触。</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68A939F1">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0223EDE6">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170575F3">
            <w:pPr>
              <w:pStyle w:val="9"/>
              <w:jc w:val="center"/>
              <w:rPr>
                <w:rFonts w:ascii="宋体" w:hAnsi="宋体" w:cs="宋体"/>
                <w:sz w:val="18"/>
                <w:szCs w:val="18"/>
              </w:rPr>
            </w:pPr>
            <w:r>
              <w:rPr>
                <w:rFonts w:ascii="宋体" w:hAnsi="宋体" w:cs="宋体"/>
                <w:sz w:val="18"/>
                <w:szCs w:val="18"/>
              </w:rPr>
              <w:t xml:space="preserve">63 </w:t>
            </w:r>
          </w:p>
        </w:tc>
        <w:tc>
          <w:tcPr>
            <w:tcW w:w="630" w:type="dxa"/>
            <w:vMerge w:val="continue"/>
            <w:tcBorders>
              <w:left w:val="single" w:color="000000" w:sz="6" w:space="0"/>
              <w:right w:val="single" w:color="auto" w:sz="4" w:space="0"/>
            </w:tcBorders>
            <w:vAlign w:val="top"/>
          </w:tcPr>
          <w:p w14:paraId="0D7B22F6">
            <w:pPr>
              <w:pStyle w:val="9"/>
              <w:jc w:val="center"/>
              <w:rPr>
                <w:rFonts w:ascii="宋体" w:hAnsi="宋体"/>
                <w:color w:val="auto"/>
              </w:rPr>
            </w:pPr>
          </w:p>
        </w:tc>
        <w:tc>
          <w:tcPr>
            <w:tcW w:w="1680" w:type="dxa"/>
            <w:vMerge w:val="continue"/>
            <w:tcBorders>
              <w:left w:val="single" w:color="auto" w:sz="4" w:space="0"/>
              <w:bottom w:val="single" w:color="000000" w:sz="4" w:space="0"/>
              <w:right w:val="single" w:color="000000" w:sz="6" w:space="0"/>
            </w:tcBorders>
            <w:vAlign w:val="center"/>
          </w:tcPr>
          <w:p w14:paraId="1FE2FBD7">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78D23452">
            <w:pPr>
              <w:pStyle w:val="9"/>
              <w:jc w:val="both"/>
              <w:rPr>
                <w:rFonts w:ascii="宋体" w:hAnsi="宋体" w:cs="宋体"/>
                <w:sz w:val="18"/>
                <w:szCs w:val="18"/>
              </w:rPr>
            </w:pPr>
            <w:r>
              <w:rPr>
                <w:rFonts w:hint="eastAsia" w:ascii="宋体" w:hAnsi="宋体" w:cs="宋体"/>
                <w:sz w:val="18"/>
                <w:szCs w:val="18"/>
              </w:rPr>
              <w:t>无扭曲、破损。</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0AECC60D">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435C6B86">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29342BA0">
            <w:pPr>
              <w:pStyle w:val="9"/>
              <w:jc w:val="center"/>
              <w:rPr>
                <w:rFonts w:ascii="宋体" w:hAnsi="宋体" w:cs="宋体"/>
                <w:sz w:val="18"/>
                <w:szCs w:val="18"/>
              </w:rPr>
            </w:pPr>
            <w:r>
              <w:rPr>
                <w:rFonts w:ascii="宋体" w:hAnsi="宋体" w:cs="宋体"/>
                <w:sz w:val="18"/>
                <w:szCs w:val="18"/>
              </w:rPr>
              <w:t xml:space="preserve">64 </w:t>
            </w:r>
          </w:p>
        </w:tc>
        <w:tc>
          <w:tcPr>
            <w:tcW w:w="630" w:type="dxa"/>
            <w:vMerge w:val="continue"/>
            <w:tcBorders>
              <w:left w:val="single" w:color="000000" w:sz="6" w:space="0"/>
              <w:right w:val="single" w:color="auto" w:sz="4" w:space="0"/>
            </w:tcBorders>
            <w:vAlign w:val="top"/>
          </w:tcPr>
          <w:p w14:paraId="1E0F6D43">
            <w:pPr>
              <w:pStyle w:val="9"/>
              <w:jc w:val="center"/>
              <w:rPr>
                <w:rFonts w:ascii="宋体" w:hAnsi="宋体"/>
                <w:color w:val="auto"/>
              </w:rPr>
            </w:pPr>
          </w:p>
        </w:tc>
        <w:tc>
          <w:tcPr>
            <w:tcW w:w="1680" w:type="dxa"/>
            <w:tcBorders>
              <w:top w:val="single" w:color="000000" w:sz="4" w:space="0"/>
              <w:left w:val="single" w:color="auto" w:sz="4" w:space="0"/>
              <w:bottom w:val="single" w:color="000000" w:sz="4" w:space="0"/>
              <w:right w:val="single" w:color="000000" w:sz="6" w:space="0"/>
            </w:tcBorders>
            <w:vAlign w:val="center"/>
          </w:tcPr>
          <w:p w14:paraId="5A7F9787">
            <w:pPr>
              <w:pStyle w:val="9"/>
              <w:jc w:val="both"/>
              <w:rPr>
                <w:rFonts w:ascii="宋体" w:hAnsi="宋体" w:cs="宋体"/>
                <w:sz w:val="18"/>
                <w:szCs w:val="18"/>
              </w:rPr>
            </w:pPr>
            <w:r>
              <w:rPr>
                <w:rFonts w:hint="eastAsia" w:ascii="宋体" w:hAnsi="宋体" w:cs="宋体"/>
                <w:sz w:val="18"/>
                <w:szCs w:val="18"/>
              </w:rPr>
              <w:t>井道照明</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2A97B02C">
            <w:pPr>
              <w:pStyle w:val="9"/>
              <w:jc w:val="both"/>
              <w:rPr>
                <w:rFonts w:ascii="宋体" w:hAnsi="宋体" w:cs="宋体"/>
                <w:sz w:val="18"/>
                <w:szCs w:val="18"/>
              </w:rPr>
            </w:pPr>
            <w:r>
              <w:rPr>
                <w:rFonts w:hint="eastAsia" w:ascii="宋体" w:hAnsi="宋体" w:cs="宋体"/>
                <w:sz w:val="18"/>
                <w:szCs w:val="18"/>
              </w:rPr>
              <w:t>当所有的门关闭时，在轿顶面以上和底坑地面以上</w:t>
            </w:r>
            <w:r>
              <w:rPr>
                <w:rFonts w:ascii="宋体" w:hAnsi="宋体" w:cs="宋体"/>
                <w:sz w:val="18"/>
                <w:szCs w:val="18"/>
              </w:rPr>
              <w:t xml:space="preserve"> 1m</w:t>
            </w:r>
            <w:r>
              <w:rPr>
                <w:rFonts w:hint="eastAsia" w:ascii="宋体" w:hAnsi="宋体" w:cs="宋体"/>
                <w:sz w:val="18"/>
                <w:szCs w:val="18"/>
              </w:rPr>
              <w:t>处应当具有足够照度。</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1A8ED252">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02DFC96C">
        <w:tblPrEx>
          <w:tblCellMar>
            <w:top w:w="0" w:type="dxa"/>
            <w:left w:w="108" w:type="dxa"/>
            <w:bottom w:w="0" w:type="dxa"/>
            <w:right w:w="108" w:type="dxa"/>
          </w:tblCellMar>
        </w:tblPrEx>
        <w:trPr>
          <w:trHeight w:val="32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57FEFD2">
            <w:pPr>
              <w:pStyle w:val="9"/>
              <w:jc w:val="center"/>
              <w:rPr>
                <w:rFonts w:ascii="宋体" w:hAnsi="宋体" w:cs="宋体"/>
                <w:sz w:val="18"/>
                <w:szCs w:val="18"/>
              </w:rPr>
            </w:pPr>
            <w:r>
              <w:rPr>
                <w:rFonts w:ascii="宋体" w:hAnsi="宋体" w:cs="宋体"/>
                <w:sz w:val="18"/>
                <w:szCs w:val="18"/>
              </w:rPr>
              <w:t xml:space="preserve">65 </w:t>
            </w:r>
          </w:p>
        </w:tc>
        <w:tc>
          <w:tcPr>
            <w:tcW w:w="630" w:type="dxa"/>
            <w:vMerge w:val="continue"/>
            <w:tcBorders>
              <w:left w:val="single" w:color="000000" w:sz="6" w:space="0"/>
              <w:bottom w:val="single" w:color="000000" w:sz="4" w:space="0"/>
              <w:right w:val="single" w:color="auto" w:sz="4" w:space="0"/>
            </w:tcBorders>
            <w:vAlign w:val="top"/>
          </w:tcPr>
          <w:p w14:paraId="140B0DCA">
            <w:pPr>
              <w:pStyle w:val="9"/>
              <w:jc w:val="center"/>
              <w:rPr>
                <w:rFonts w:ascii="宋体" w:hAnsi="宋体"/>
                <w:color w:val="auto"/>
              </w:rPr>
            </w:pPr>
          </w:p>
        </w:tc>
        <w:tc>
          <w:tcPr>
            <w:tcW w:w="1680" w:type="dxa"/>
            <w:tcBorders>
              <w:top w:val="single" w:color="000000" w:sz="4" w:space="0"/>
              <w:left w:val="single" w:color="auto" w:sz="4" w:space="0"/>
              <w:bottom w:val="single" w:color="000000" w:sz="4" w:space="0"/>
              <w:right w:val="single" w:color="000000" w:sz="6" w:space="0"/>
            </w:tcBorders>
            <w:vAlign w:val="center"/>
          </w:tcPr>
          <w:p w14:paraId="18F76EB7">
            <w:pPr>
              <w:pStyle w:val="9"/>
              <w:jc w:val="both"/>
              <w:rPr>
                <w:rFonts w:ascii="宋体" w:hAnsi="宋体" w:cs="宋体"/>
                <w:sz w:val="18"/>
                <w:szCs w:val="18"/>
              </w:rPr>
            </w:pPr>
            <w:r>
              <w:rPr>
                <w:rFonts w:hint="eastAsia" w:ascii="宋体" w:hAnsi="宋体" w:cs="宋体"/>
                <w:sz w:val="18"/>
                <w:szCs w:val="18"/>
              </w:rPr>
              <w:t>对重（平衡重）</w:t>
            </w:r>
          </w:p>
        </w:tc>
        <w:tc>
          <w:tcPr>
            <w:tcW w:w="5880" w:type="dxa"/>
            <w:tcBorders>
              <w:top w:val="single" w:color="000000" w:sz="4" w:space="0"/>
              <w:left w:val="single" w:color="000000" w:sz="6" w:space="0"/>
              <w:bottom w:val="single" w:color="000000" w:sz="4" w:space="0"/>
              <w:right w:val="single" w:color="000000" w:sz="6" w:space="0"/>
            </w:tcBorders>
            <w:vAlign w:val="center"/>
          </w:tcPr>
          <w:p w14:paraId="21F1B27D">
            <w:pPr>
              <w:pStyle w:val="9"/>
              <w:jc w:val="both"/>
              <w:rPr>
                <w:rFonts w:ascii="宋体" w:hAnsi="宋体" w:cs="宋体"/>
                <w:sz w:val="18"/>
                <w:szCs w:val="18"/>
              </w:rPr>
            </w:pPr>
            <w:r>
              <w:rPr>
                <w:rFonts w:hint="eastAsia" w:ascii="宋体" w:hAnsi="宋体" w:cs="宋体"/>
                <w:sz w:val="18"/>
                <w:szCs w:val="18"/>
              </w:rPr>
              <w:t>如果对重（平衡重）由重块组成，应当可靠固定。</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026F3BB5">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1B2FB5F0">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B5A1CC1">
            <w:pPr>
              <w:pStyle w:val="9"/>
              <w:jc w:val="center"/>
              <w:rPr>
                <w:rFonts w:ascii="宋体" w:hAnsi="宋体" w:cs="宋体"/>
                <w:sz w:val="18"/>
                <w:szCs w:val="18"/>
              </w:rPr>
            </w:pPr>
            <w:r>
              <w:rPr>
                <w:rFonts w:ascii="宋体" w:hAnsi="宋体" w:cs="宋体"/>
                <w:sz w:val="18"/>
                <w:szCs w:val="18"/>
              </w:rPr>
              <w:t xml:space="preserve">66 </w:t>
            </w:r>
          </w:p>
        </w:tc>
        <w:tc>
          <w:tcPr>
            <w:tcW w:w="630" w:type="dxa"/>
            <w:vMerge w:val="restart"/>
            <w:tcBorders>
              <w:top w:val="single" w:color="000000" w:sz="4" w:space="0"/>
              <w:left w:val="single" w:color="000000" w:sz="6" w:space="0"/>
              <w:right w:val="single" w:color="000000" w:sz="6" w:space="0"/>
            </w:tcBorders>
            <w:vAlign w:val="center"/>
          </w:tcPr>
          <w:p w14:paraId="7037E91D">
            <w:pPr>
              <w:pStyle w:val="9"/>
              <w:jc w:val="center"/>
              <w:rPr>
                <w:rFonts w:hint="eastAsia" w:ascii="宋体" w:hAnsi="宋体" w:cs="宋体"/>
                <w:sz w:val="18"/>
                <w:szCs w:val="18"/>
              </w:rPr>
            </w:pPr>
            <w:r>
              <w:rPr>
                <w:rFonts w:hint="eastAsia" w:ascii="宋体" w:hAnsi="宋体" w:cs="宋体"/>
                <w:sz w:val="18"/>
                <w:szCs w:val="18"/>
              </w:rPr>
              <w:t>五</w:t>
            </w:r>
            <w:r>
              <w:rPr>
                <w:rFonts w:ascii="宋体" w:hAnsi="宋体" w:cs="宋体"/>
                <w:sz w:val="18"/>
                <w:szCs w:val="18"/>
              </w:rPr>
              <w:t xml:space="preserve"> </w:t>
            </w:r>
          </w:p>
          <w:p w14:paraId="0E4C7E4F">
            <w:pPr>
              <w:pStyle w:val="9"/>
              <w:jc w:val="center"/>
              <w:rPr>
                <w:rFonts w:hint="eastAsia" w:ascii="宋体" w:hAnsi="宋体" w:cs="宋体"/>
                <w:sz w:val="18"/>
                <w:szCs w:val="18"/>
              </w:rPr>
            </w:pPr>
          </w:p>
          <w:p w14:paraId="53FBA976">
            <w:pPr>
              <w:pStyle w:val="9"/>
              <w:jc w:val="center"/>
              <w:rPr>
                <w:rFonts w:ascii="宋体" w:hAnsi="宋体"/>
                <w:color w:val="auto"/>
              </w:rPr>
            </w:pPr>
            <w:r>
              <w:rPr>
                <w:rFonts w:hint="eastAsia" w:ascii="宋体" w:hAnsi="宋体" w:cs="宋体"/>
                <w:sz w:val="18"/>
                <w:szCs w:val="18"/>
              </w:rPr>
              <w:t>底</w:t>
            </w:r>
            <w:r>
              <w:rPr>
                <w:rFonts w:ascii="宋体" w:hAnsi="宋体" w:cs="宋体"/>
                <w:sz w:val="18"/>
                <w:szCs w:val="18"/>
              </w:rPr>
              <w:t xml:space="preserve"> </w:t>
            </w:r>
            <w:r>
              <w:rPr>
                <w:rFonts w:hint="eastAsia" w:ascii="宋体" w:hAnsi="宋体" w:cs="宋体"/>
                <w:sz w:val="18"/>
                <w:szCs w:val="18"/>
              </w:rPr>
              <w:t>坑</w:t>
            </w:r>
          </w:p>
        </w:tc>
        <w:tc>
          <w:tcPr>
            <w:tcW w:w="1680" w:type="dxa"/>
            <w:vMerge w:val="restart"/>
            <w:tcBorders>
              <w:top w:val="single" w:color="000000" w:sz="4" w:space="0"/>
              <w:left w:val="single" w:color="000000" w:sz="6" w:space="0"/>
              <w:right w:val="single" w:color="000000" w:sz="6" w:space="0"/>
            </w:tcBorders>
            <w:vAlign w:val="center"/>
          </w:tcPr>
          <w:p w14:paraId="5D8EC1BE">
            <w:pPr>
              <w:pStyle w:val="9"/>
              <w:jc w:val="both"/>
              <w:rPr>
                <w:rFonts w:ascii="宋体" w:hAnsi="宋体" w:cs="宋体"/>
                <w:sz w:val="18"/>
                <w:szCs w:val="18"/>
              </w:rPr>
            </w:pPr>
            <w:r>
              <w:rPr>
                <w:rFonts w:hint="eastAsia" w:ascii="宋体" w:hAnsi="宋体" w:cs="宋体"/>
                <w:sz w:val="18"/>
                <w:szCs w:val="18"/>
              </w:rPr>
              <w:t>底坑</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35E95130">
            <w:pPr>
              <w:pStyle w:val="9"/>
              <w:jc w:val="both"/>
              <w:rPr>
                <w:rFonts w:ascii="宋体" w:hAnsi="宋体" w:cs="宋体"/>
                <w:sz w:val="18"/>
                <w:szCs w:val="18"/>
              </w:rPr>
            </w:pPr>
            <w:r>
              <w:rPr>
                <w:rFonts w:hint="eastAsia" w:ascii="宋体" w:hAnsi="宋体" w:cs="宋体"/>
                <w:sz w:val="18"/>
                <w:szCs w:val="18"/>
              </w:rPr>
              <w:t>底坑底部应当光滑平整，不得渗水、漏水。</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2AED5393">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3D7DEF2F">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62F9CFF9">
            <w:pPr>
              <w:pStyle w:val="9"/>
              <w:jc w:val="center"/>
              <w:rPr>
                <w:rFonts w:ascii="宋体" w:hAnsi="宋体" w:cs="宋体"/>
                <w:sz w:val="18"/>
                <w:szCs w:val="18"/>
              </w:rPr>
            </w:pPr>
            <w:r>
              <w:rPr>
                <w:rFonts w:ascii="宋体" w:hAnsi="宋体" w:cs="宋体"/>
                <w:sz w:val="18"/>
                <w:szCs w:val="18"/>
              </w:rPr>
              <w:t xml:space="preserve">67 </w:t>
            </w:r>
          </w:p>
        </w:tc>
        <w:tc>
          <w:tcPr>
            <w:tcW w:w="630" w:type="dxa"/>
            <w:vMerge w:val="continue"/>
            <w:tcBorders>
              <w:left w:val="single" w:color="000000" w:sz="6" w:space="0"/>
              <w:right w:val="single" w:color="000000" w:sz="6" w:space="0"/>
            </w:tcBorders>
            <w:vAlign w:val="top"/>
          </w:tcPr>
          <w:p w14:paraId="74D7FCAD">
            <w:pPr>
              <w:pStyle w:val="9"/>
              <w:jc w:val="center"/>
              <w:rPr>
                <w:rFonts w:ascii="宋体" w:hAnsi="宋体"/>
                <w:color w:val="auto"/>
              </w:rPr>
            </w:pPr>
          </w:p>
        </w:tc>
        <w:tc>
          <w:tcPr>
            <w:tcW w:w="1680" w:type="dxa"/>
            <w:vMerge w:val="continue"/>
            <w:tcBorders>
              <w:left w:val="single" w:color="000000" w:sz="6" w:space="0"/>
              <w:right w:val="single" w:color="000000" w:sz="6" w:space="0"/>
            </w:tcBorders>
            <w:vAlign w:val="center"/>
          </w:tcPr>
          <w:p w14:paraId="7094D720">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12F0D145">
            <w:pPr>
              <w:pStyle w:val="9"/>
              <w:jc w:val="both"/>
              <w:rPr>
                <w:rFonts w:ascii="宋体" w:hAnsi="宋体" w:cs="宋体"/>
                <w:sz w:val="18"/>
                <w:szCs w:val="18"/>
              </w:rPr>
            </w:pPr>
            <w:r>
              <w:rPr>
                <w:rFonts w:hint="eastAsia" w:ascii="宋体" w:hAnsi="宋体" w:cs="宋体"/>
                <w:sz w:val="18"/>
                <w:szCs w:val="18"/>
              </w:rPr>
              <w:t>停止装置动作可靠有效，该装置为双稳态、红色并标以</w:t>
            </w:r>
            <w:r>
              <w:rPr>
                <w:rFonts w:ascii="宋体" w:hAnsi="宋体" w:cs="宋体"/>
                <w:sz w:val="18"/>
                <w:szCs w:val="18"/>
              </w:rPr>
              <w:t>“</w:t>
            </w:r>
            <w:r>
              <w:rPr>
                <w:rFonts w:hint="eastAsia" w:ascii="宋体" w:hAnsi="宋体" w:cs="宋体"/>
                <w:sz w:val="18"/>
                <w:szCs w:val="18"/>
              </w:rPr>
              <w:t>停止</w:t>
            </w:r>
            <w:r>
              <w:rPr>
                <w:rFonts w:ascii="宋体" w:hAnsi="宋体" w:cs="宋体"/>
                <w:sz w:val="18"/>
                <w:szCs w:val="18"/>
              </w:rPr>
              <w:t>”</w:t>
            </w:r>
            <w:r>
              <w:rPr>
                <w:rFonts w:hint="eastAsia" w:ascii="宋体" w:hAnsi="宋体" w:cs="宋体"/>
                <w:sz w:val="18"/>
                <w:szCs w:val="18"/>
              </w:rPr>
              <w:t>字样，并且有防止误操作的保护。</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56A36939">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C15FDA9">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24418B10">
            <w:pPr>
              <w:pStyle w:val="9"/>
              <w:jc w:val="center"/>
              <w:rPr>
                <w:rFonts w:ascii="宋体" w:hAnsi="宋体" w:cs="宋体"/>
                <w:sz w:val="18"/>
                <w:szCs w:val="18"/>
              </w:rPr>
            </w:pPr>
            <w:r>
              <w:rPr>
                <w:rFonts w:ascii="宋体" w:hAnsi="宋体" w:cs="宋体"/>
                <w:sz w:val="18"/>
                <w:szCs w:val="18"/>
              </w:rPr>
              <w:t xml:space="preserve">68 </w:t>
            </w:r>
          </w:p>
        </w:tc>
        <w:tc>
          <w:tcPr>
            <w:tcW w:w="630" w:type="dxa"/>
            <w:vMerge w:val="continue"/>
            <w:tcBorders>
              <w:left w:val="single" w:color="000000" w:sz="6" w:space="0"/>
              <w:right w:val="single" w:color="000000" w:sz="6" w:space="0"/>
            </w:tcBorders>
            <w:vAlign w:val="top"/>
          </w:tcPr>
          <w:p w14:paraId="46BD8E55">
            <w:pPr>
              <w:pStyle w:val="9"/>
              <w:jc w:val="center"/>
              <w:rPr>
                <w:rFonts w:ascii="宋体" w:hAnsi="宋体"/>
                <w:color w:val="auto"/>
              </w:rPr>
            </w:pPr>
          </w:p>
        </w:tc>
        <w:tc>
          <w:tcPr>
            <w:tcW w:w="1680" w:type="dxa"/>
            <w:vMerge w:val="continue"/>
            <w:tcBorders>
              <w:left w:val="single" w:color="000000" w:sz="6" w:space="0"/>
              <w:bottom w:val="single" w:color="000000" w:sz="4" w:space="0"/>
              <w:right w:val="single" w:color="000000" w:sz="6" w:space="0"/>
            </w:tcBorders>
            <w:vAlign w:val="center"/>
          </w:tcPr>
          <w:p w14:paraId="6D441B88">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428474F2">
            <w:pPr>
              <w:pStyle w:val="9"/>
              <w:jc w:val="both"/>
              <w:rPr>
                <w:rFonts w:ascii="宋体" w:hAnsi="宋体" w:cs="宋体"/>
                <w:sz w:val="18"/>
                <w:szCs w:val="18"/>
              </w:rPr>
            </w:pPr>
            <w:r>
              <w:rPr>
                <w:rFonts w:hint="eastAsia" w:ascii="宋体" w:hAnsi="宋体" w:cs="宋体"/>
                <w:sz w:val="18"/>
                <w:szCs w:val="18"/>
              </w:rPr>
              <w:t>井道（底坑）灯开关动作可靠有效。</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0CA76171">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3730ACBF">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63AEBE3D">
            <w:pPr>
              <w:pStyle w:val="9"/>
              <w:jc w:val="center"/>
              <w:rPr>
                <w:rFonts w:ascii="宋体" w:hAnsi="宋体" w:cs="宋体"/>
                <w:sz w:val="18"/>
                <w:szCs w:val="18"/>
              </w:rPr>
            </w:pPr>
            <w:r>
              <w:rPr>
                <w:rFonts w:ascii="宋体" w:hAnsi="宋体" w:cs="宋体"/>
                <w:sz w:val="18"/>
                <w:szCs w:val="18"/>
              </w:rPr>
              <w:t xml:space="preserve">69 </w:t>
            </w:r>
          </w:p>
        </w:tc>
        <w:tc>
          <w:tcPr>
            <w:tcW w:w="630" w:type="dxa"/>
            <w:vMerge w:val="continue"/>
            <w:tcBorders>
              <w:left w:val="single" w:color="000000" w:sz="6" w:space="0"/>
              <w:right w:val="single" w:color="000000" w:sz="6" w:space="0"/>
            </w:tcBorders>
            <w:vAlign w:val="top"/>
          </w:tcPr>
          <w:p w14:paraId="56C8172F">
            <w:pPr>
              <w:pStyle w:val="9"/>
              <w:jc w:val="center"/>
              <w:rPr>
                <w:rFonts w:ascii="宋体" w:hAnsi="宋体" w:cs="宋体"/>
                <w:sz w:val="18"/>
                <w:szCs w:val="18"/>
              </w:rPr>
            </w:pPr>
          </w:p>
        </w:tc>
        <w:tc>
          <w:tcPr>
            <w:tcW w:w="1680" w:type="dxa"/>
            <w:vMerge w:val="restart"/>
            <w:tcBorders>
              <w:top w:val="single" w:color="000000" w:sz="4" w:space="0"/>
              <w:left w:val="single" w:color="000000" w:sz="6" w:space="0"/>
              <w:right w:val="single" w:color="000000" w:sz="6" w:space="0"/>
            </w:tcBorders>
            <w:vAlign w:val="center"/>
          </w:tcPr>
          <w:p w14:paraId="78E92300">
            <w:pPr>
              <w:pStyle w:val="9"/>
              <w:jc w:val="both"/>
              <w:rPr>
                <w:rFonts w:ascii="宋体" w:hAnsi="宋体" w:cs="宋体"/>
                <w:sz w:val="18"/>
                <w:szCs w:val="18"/>
              </w:rPr>
            </w:pPr>
            <w:r>
              <w:rPr>
                <w:rFonts w:hint="eastAsia" w:ascii="宋体" w:hAnsi="宋体" w:cs="宋体"/>
                <w:sz w:val="18"/>
                <w:szCs w:val="18"/>
              </w:rPr>
              <w:t>限速绳张紧装置</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3E96197F">
            <w:pPr>
              <w:pStyle w:val="9"/>
              <w:jc w:val="both"/>
              <w:rPr>
                <w:rFonts w:ascii="宋体" w:hAnsi="宋体" w:cs="宋体"/>
                <w:sz w:val="18"/>
                <w:szCs w:val="18"/>
              </w:rPr>
            </w:pPr>
            <w:r>
              <w:rPr>
                <w:rFonts w:hint="eastAsia" w:ascii="宋体" w:hAnsi="宋体" w:cs="宋体"/>
                <w:sz w:val="18"/>
                <w:szCs w:val="18"/>
              </w:rPr>
              <w:t>当限速器绳断裂或者过分伸长时，电气安全装置应当动作使电梯停止运转。</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495555A2">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48ADCA42">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E61BFED">
            <w:pPr>
              <w:pStyle w:val="9"/>
              <w:jc w:val="center"/>
              <w:rPr>
                <w:rFonts w:ascii="宋体" w:hAnsi="宋体" w:cs="宋体"/>
                <w:sz w:val="18"/>
                <w:szCs w:val="18"/>
              </w:rPr>
            </w:pPr>
            <w:r>
              <w:rPr>
                <w:rFonts w:ascii="宋体" w:hAnsi="宋体" w:cs="宋体"/>
                <w:sz w:val="18"/>
                <w:szCs w:val="18"/>
              </w:rPr>
              <w:t xml:space="preserve">70 </w:t>
            </w:r>
          </w:p>
        </w:tc>
        <w:tc>
          <w:tcPr>
            <w:tcW w:w="630" w:type="dxa"/>
            <w:vMerge w:val="continue"/>
            <w:tcBorders>
              <w:left w:val="single" w:color="000000" w:sz="6" w:space="0"/>
              <w:right w:val="single" w:color="000000" w:sz="6" w:space="0"/>
            </w:tcBorders>
            <w:vAlign w:val="top"/>
          </w:tcPr>
          <w:p w14:paraId="62B382D0">
            <w:pPr>
              <w:pStyle w:val="9"/>
              <w:jc w:val="center"/>
              <w:rPr>
                <w:rFonts w:ascii="宋体" w:hAnsi="宋体"/>
                <w:color w:val="auto"/>
              </w:rPr>
            </w:pPr>
          </w:p>
        </w:tc>
        <w:tc>
          <w:tcPr>
            <w:tcW w:w="1680" w:type="dxa"/>
            <w:vMerge w:val="continue"/>
            <w:tcBorders>
              <w:left w:val="single" w:color="000000" w:sz="6" w:space="0"/>
              <w:bottom w:val="single" w:color="000000" w:sz="4" w:space="0"/>
              <w:right w:val="single" w:color="000000" w:sz="6" w:space="0"/>
            </w:tcBorders>
            <w:vAlign w:val="center"/>
          </w:tcPr>
          <w:p w14:paraId="19EB949B">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0635D69F">
            <w:pPr>
              <w:pStyle w:val="9"/>
              <w:jc w:val="both"/>
              <w:rPr>
                <w:rFonts w:ascii="宋体" w:hAnsi="宋体" w:cs="宋体"/>
                <w:sz w:val="18"/>
                <w:szCs w:val="18"/>
              </w:rPr>
            </w:pPr>
            <w:r>
              <w:rPr>
                <w:rFonts w:hint="eastAsia" w:ascii="宋体" w:hAnsi="宋体" w:cs="宋体"/>
                <w:sz w:val="18"/>
                <w:szCs w:val="18"/>
              </w:rPr>
              <w:t>张紧轮距底坑地面高度应符合电梯制造单位的规定值。</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648128C2">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1D268660">
        <w:tblPrEx>
          <w:tblCellMar>
            <w:top w:w="0" w:type="dxa"/>
            <w:left w:w="108" w:type="dxa"/>
            <w:bottom w:w="0" w:type="dxa"/>
            <w:right w:w="108" w:type="dxa"/>
          </w:tblCellMar>
        </w:tblPrEx>
        <w:trPr>
          <w:trHeight w:val="32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676EA675">
            <w:pPr>
              <w:pStyle w:val="9"/>
              <w:jc w:val="center"/>
              <w:rPr>
                <w:rFonts w:ascii="宋体" w:hAnsi="宋体" w:cs="宋体"/>
                <w:sz w:val="18"/>
                <w:szCs w:val="18"/>
              </w:rPr>
            </w:pPr>
            <w:r>
              <w:rPr>
                <w:rFonts w:ascii="宋体" w:hAnsi="宋体" w:cs="宋体"/>
                <w:sz w:val="18"/>
                <w:szCs w:val="18"/>
              </w:rPr>
              <w:t xml:space="preserve">71 </w:t>
            </w:r>
          </w:p>
        </w:tc>
        <w:tc>
          <w:tcPr>
            <w:tcW w:w="630" w:type="dxa"/>
            <w:vMerge w:val="continue"/>
            <w:tcBorders>
              <w:left w:val="single" w:color="000000" w:sz="6" w:space="0"/>
              <w:right w:val="single" w:color="000000" w:sz="6" w:space="0"/>
            </w:tcBorders>
            <w:vAlign w:val="top"/>
          </w:tcPr>
          <w:p w14:paraId="345717DD">
            <w:pPr>
              <w:pStyle w:val="9"/>
              <w:jc w:val="center"/>
              <w:rPr>
                <w:rFonts w:ascii="宋体" w:hAnsi="宋体"/>
                <w:color w:val="auto"/>
              </w:rPr>
            </w:pPr>
          </w:p>
        </w:tc>
        <w:tc>
          <w:tcPr>
            <w:tcW w:w="1680" w:type="dxa"/>
            <w:vMerge w:val="restart"/>
            <w:tcBorders>
              <w:top w:val="single" w:color="000000" w:sz="4" w:space="0"/>
              <w:left w:val="single" w:color="000000" w:sz="6" w:space="0"/>
              <w:right w:val="single" w:color="000000" w:sz="6" w:space="0"/>
            </w:tcBorders>
            <w:vAlign w:val="center"/>
          </w:tcPr>
          <w:p w14:paraId="58D6CAD7">
            <w:pPr>
              <w:pStyle w:val="9"/>
              <w:jc w:val="both"/>
              <w:rPr>
                <w:rFonts w:ascii="宋体" w:hAnsi="宋体" w:cs="宋体"/>
                <w:sz w:val="18"/>
                <w:szCs w:val="18"/>
              </w:rPr>
            </w:pPr>
            <w:r>
              <w:rPr>
                <w:rFonts w:hint="eastAsia" w:ascii="宋体" w:hAnsi="宋体" w:cs="宋体"/>
                <w:sz w:val="18"/>
                <w:szCs w:val="18"/>
              </w:rPr>
              <w:t>缓冲器</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35BC4989">
            <w:pPr>
              <w:pStyle w:val="9"/>
              <w:jc w:val="both"/>
              <w:rPr>
                <w:rFonts w:ascii="宋体" w:hAnsi="宋体" w:cs="宋体"/>
                <w:sz w:val="18"/>
                <w:szCs w:val="18"/>
              </w:rPr>
            </w:pPr>
            <w:r>
              <w:rPr>
                <w:rFonts w:hint="eastAsia" w:ascii="宋体" w:hAnsi="宋体" w:cs="宋体"/>
                <w:sz w:val="18"/>
                <w:szCs w:val="18"/>
              </w:rPr>
              <w:t>缓冲器应当固定可靠。</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5CDB28DA">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D1D35D7">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7388E51E">
            <w:pPr>
              <w:pStyle w:val="9"/>
              <w:jc w:val="center"/>
              <w:rPr>
                <w:rFonts w:ascii="宋体" w:hAnsi="宋体" w:cs="宋体"/>
                <w:sz w:val="18"/>
                <w:szCs w:val="18"/>
              </w:rPr>
            </w:pPr>
            <w:r>
              <w:rPr>
                <w:rFonts w:ascii="宋体" w:hAnsi="宋体" w:cs="宋体"/>
                <w:sz w:val="18"/>
                <w:szCs w:val="18"/>
              </w:rPr>
              <w:t xml:space="preserve">72 </w:t>
            </w:r>
          </w:p>
        </w:tc>
        <w:tc>
          <w:tcPr>
            <w:tcW w:w="630" w:type="dxa"/>
            <w:vMerge w:val="continue"/>
            <w:tcBorders>
              <w:left w:val="single" w:color="000000" w:sz="6" w:space="0"/>
              <w:right w:val="single" w:color="000000" w:sz="6" w:space="0"/>
            </w:tcBorders>
            <w:vAlign w:val="top"/>
          </w:tcPr>
          <w:p w14:paraId="258B7FC1">
            <w:pPr>
              <w:pStyle w:val="9"/>
              <w:jc w:val="center"/>
              <w:rPr>
                <w:rFonts w:ascii="宋体" w:hAnsi="宋体"/>
                <w:color w:val="auto"/>
              </w:rPr>
            </w:pPr>
          </w:p>
        </w:tc>
        <w:tc>
          <w:tcPr>
            <w:tcW w:w="1680" w:type="dxa"/>
            <w:vMerge w:val="continue"/>
            <w:tcBorders>
              <w:left w:val="single" w:color="000000" w:sz="6" w:space="0"/>
              <w:right w:val="single" w:color="000000" w:sz="6" w:space="0"/>
            </w:tcBorders>
            <w:vAlign w:val="center"/>
          </w:tcPr>
          <w:p w14:paraId="136F8FAA">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23150E7B">
            <w:pPr>
              <w:pStyle w:val="9"/>
              <w:jc w:val="both"/>
              <w:rPr>
                <w:rFonts w:ascii="宋体" w:hAnsi="宋体" w:cs="宋体"/>
                <w:sz w:val="18"/>
                <w:szCs w:val="18"/>
              </w:rPr>
            </w:pPr>
            <w:r>
              <w:rPr>
                <w:rFonts w:hint="eastAsia" w:ascii="宋体" w:hAnsi="宋体" w:cs="宋体"/>
                <w:sz w:val="18"/>
                <w:szCs w:val="18"/>
              </w:rPr>
              <w:t>对重装置的撞板与缓冲器顶面间的距离应符合</w:t>
            </w:r>
            <w:r>
              <w:rPr>
                <w:rFonts w:ascii="宋体" w:hAnsi="宋体" w:cs="宋体"/>
                <w:sz w:val="18"/>
                <w:szCs w:val="18"/>
              </w:rPr>
              <w:t xml:space="preserve"> GB 10060</w:t>
            </w:r>
            <w:r>
              <w:rPr>
                <w:rFonts w:hint="eastAsia" w:ascii="宋体" w:hAnsi="宋体" w:cs="宋体"/>
                <w:sz w:val="18"/>
                <w:szCs w:val="18"/>
              </w:rPr>
              <w:t>的要求。</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7E905326">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69235871">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2513692">
            <w:pPr>
              <w:pStyle w:val="9"/>
              <w:jc w:val="center"/>
              <w:rPr>
                <w:rFonts w:ascii="宋体" w:hAnsi="宋体" w:cs="宋体"/>
                <w:sz w:val="18"/>
                <w:szCs w:val="18"/>
              </w:rPr>
            </w:pPr>
            <w:r>
              <w:rPr>
                <w:rFonts w:ascii="宋体" w:hAnsi="宋体" w:cs="宋体"/>
                <w:sz w:val="18"/>
                <w:szCs w:val="18"/>
              </w:rPr>
              <w:t xml:space="preserve">73 </w:t>
            </w:r>
          </w:p>
        </w:tc>
        <w:tc>
          <w:tcPr>
            <w:tcW w:w="630" w:type="dxa"/>
            <w:vMerge w:val="continue"/>
            <w:tcBorders>
              <w:left w:val="single" w:color="000000" w:sz="6" w:space="0"/>
              <w:bottom w:val="single" w:color="000000" w:sz="4" w:space="0"/>
              <w:right w:val="single" w:color="000000" w:sz="6" w:space="0"/>
            </w:tcBorders>
            <w:vAlign w:val="top"/>
          </w:tcPr>
          <w:p w14:paraId="1298D6D2">
            <w:pPr>
              <w:pStyle w:val="9"/>
              <w:jc w:val="center"/>
              <w:rPr>
                <w:rFonts w:ascii="宋体" w:hAnsi="宋体"/>
                <w:color w:val="auto"/>
              </w:rPr>
            </w:pPr>
          </w:p>
        </w:tc>
        <w:tc>
          <w:tcPr>
            <w:tcW w:w="1680" w:type="dxa"/>
            <w:vMerge w:val="continue"/>
            <w:tcBorders>
              <w:left w:val="single" w:color="000000" w:sz="6" w:space="0"/>
              <w:bottom w:val="single" w:color="000000" w:sz="4" w:space="0"/>
              <w:right w:val="single" w:color="000000" w:sz="6" w:space="0"/>
            </w:tcBorders>
            <w:vAlign w:val="center"/>
          </w:tcPr>
          <w:p w14:paraId="37F1FACA">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6F2C3ED2">
            <w:pPr>
              <w:pStyle w:val="9"/>
              <w:jc w:val="both"/>
              <w:rPr>
                <w:rFonts w:ascii="宋体" w:hAnsi="宋体" w:cs="宋体"/>
                <w:sz w:val="18"/>
                <w:szCs w:val="18"/>
              </w:rPr>
            </w:pPr>
            <w:r>
              <w:rPr>
                <w:rFonts w:hint="eastAsia" w:ascii="宋体" w:hAnsi="宋体" w:cs="宋体"/>
                <w:sz w:val="18"/>
                <w:szCs w:val="18"/>
              </w:rPr>
              <w:t>耗能型缓冲器液位应当正确，验证柱塞复位的电气安全装置可靠有效。</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7C23FDB5">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68B321E6">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07CB3687">
            <w:pPr>
              <w:pStyle w:val="9"/>
              <w:jc w:val="center"/>
              <w:rPr>
                <w:rFonts w:ascii="宋体" w:hAnsi="宋体" w:cs="宋体"/>
                <w:sz w:val="18"/>
                <w:szCs w:val="18"/>
              </w:rPr>
            </w:pPr>
            <w:r>
              <w:rPr>
                <w:rFonts w:ascii="宋体" w:hAnsi="宋体" w:cs="宋体"/>
                <w:sz w:val="18"/>
                <w:szCs w:val="18"/>
              </w:rPr>
              <w:t xml:space="preserve">74 </w:t>
            </w:r>
          </w:p>
        </w:tc>
        <w:tc>
          <w:tcPr>
            <w:tcW w:w="630" w:type="dxa"/>
            <w:vMerge w:val="restart"/>
            <w:tcBorders>
              <w:top w:val="single" w:color="000000" w:sz="4" w:space="0"/>
              <w:left w:val="single" w:color="000000" w:sz="6" w:space="0"/>
              <w:right w:val="single" w:color="auto" w:sz="4" w:space="0"/>
            </w:tcBorders>
            <w:vAlign w:val="center"/>
          </w:tcPr>
          <w:p w14:paraId="3C03B121">
            <w:pPr>
              <w:pStyle w:val="9"/>
              <w:jc w:val="center"/>
              <w:rPr>
                <w:rFonts w:hint="eastAsia" w:ascii="宋体" w:hAnsi="宋体" w:cs="宋体"/>
                <w:sz w:val="18"/>
                <w:szCs w:val="18"/>
              </w:rPr>
            </w:pPr>
            <w:r>
              <w:rPr>
                <w:rFonts w:hint="eastAsia" w:ascii="宋体" w:hAnsi="宋体" w:cs="宋体"/>
                <w:sz w:val="18"/>
                <w:szCs w:val="18"/>
              </w:rPr>
              <w:t>六</w:t>
            </w:r>
            <w:r>
              <w:rPr>
                <w:rFonts w:ascii="宋体" w:hAnsi="宋体" w:cs="宋体"/>
                <w:sz w:val="18"/>
                <w:szCs w:val="18"/>
              </w:rPr>
              <w:t xml:space="preserve"> </w:t>
            </w:r>
          </w:p>
          <w:p w14:paraId="5AAE179B">
            <w:pPr>
              <w:pStyle w:val="9"/>
              <w:jc w:val="center"/>
              <w:rPr>
                <w:rFonts w:hint="eastAsia" w:ascii="宋体" w:hAnsi="宋体" w:cs="宋体"/>
                <w:sz w:val="18"/>
                <w:szCs w:val="18"/>
              </w:rPr>
            </w:pPr>
          </w:p>
          <w:p w14:paraId="28BCB0CF">
            <w:pPr>
              <w:pStyle w:val="9"/>
              <w:jc w:val="center"/>
              <w:rPr>
                <w:rFonts w:ascii="宋体" w:hAnsi="宋体" w:cs="宋体"/>
                <w:sz w:val="18"/>
                <w:szCs w:val="18"/>
              </w:rPr>
            </w:pPr>
            <w:r>
              <w:rPr>
                <w:rFonts w:hint="eastAsia" w:ascii="宋体" w:hAnsi="宋体" w:cs="宋体"/>
                <w:sz w:val="18"/>
                <w:szCs w:val="18"/>
              </w:rPr>
              <w:t>悬</w:t>
            </w:r>
            <w:r>
              <w:rPr>
                <w:rFonts w:ascii="宋体" w:hAnsi="宋体" w:cs="宋体"/>
                <w:sz w:val="18"/>
                <w:szCs w:val="18"/>
              </w:rPr>
              <w:t xml:space="preserve"> </w:t>
            </w:r>
            <w:r>
              <w:rPr>
                <w:rFonts w:hint="eastAsia" w:ascii="宋体" w:hAnsi="宋体" w:cs="宋体"/>
                <w:sz w:val="18"/>
                <w:szCs w:val="18"/>
              </w:rPr>
              <w:t>挂</w:t>
            </w:r>
          </w:p>
          <w:p w14:paraId="00713CCC">
            <w:pPr>
              <w:pStyle w:val="9"/>
              <w:jc w:val="center"/>
              <w:rPr>
                <w:rFonts w:ascii="宋体" w:hAnsi="宋体" w:cs="宋体"/>
                <w:sz w:val="18"/>
                <w:szCs w:val="18"/>
              </w:rPr>
            </w:pPr>
            <w:r>
              <w:rPr>
                <w:rFonts w:hint="eastAsia" w:ascii="宋体" w:hAnsi="宋体" w:cs="宋体"/>
                <w:sz w:val="18"/>
                <w:szCs w:val="18"/>
              </w:rPr>
              <w:t>装</w:t>
            </w:r>
          </w:p>
          <w:p w14:paraId="06C80AC2">
            <w:pPr>
              <w:pStyle w:val="9"/>
              <w:jc w:val="center"/>
              <w:rPr>
                <w:rFonts w:ascii="宋体" w:hAnsi="宋体"/>
                <w:color w:val="auto"/>
              </w:rPr>
            </w:pPr>
            <w:r>
              <w:rPr>
                <w:rFonts w:hint="eastAsia" w:ascii="宋体" w:hAnsi="宋体" w:cs="宋体"/>
                <w:sz w:val="18"/>
                <w:szCs w:val="18"/>
              </w:rPr>
              <w:t>置</w:t>
            </w:r>
          </w:p>
        </w:tc>
        <w:tc>
          <w:tcPr>
            <w:tcW w:w="1680" w:type="dxa"/>
            <w:vMerge w:val="restart"/>
            <w:tcBorders>
              <w:top w:val="single" w:color="000000" w:sz="4" w:space="0"/>
              <w:left w:val="single" w:color="auto" w:sz="4" w:space="0"/>
              <w:right w:val="single" w:color="000000" w:sz="6" w:space="0"/>
            </w:tcBorders>
            <w:vAlign w:val="center"/>
          </w:tcPr>
          <w:p w14:paraId="48D87A0D">
            <w:pPr>
              <w:pStyle w:val="9"/>
              <w:jc w:val="both"/>
              <w:rPr>
                <w:rFonts w:ascii="宋体" w:hAnsi="宋体" w:cs="宋体"/>
                <w:sz w:val="18"/>
                <w:szCs w:val="18"/>
              </w:rPr>
            </w:pPr>
            <w:r>
              <w:rPr>
                <w:rFonts w:hint="eastAsia" w:ascii="宋体" w:hAnsi="宋体" w:cs="宋体"/>
                <w:sz w:val="18"/>
                <w:szCs w:val="18"/>
              </w:rPr>
              <w:t>悬挂钢丝绳</w:t>
            </w:r>
            <w:r>
              <w:rPr>
                <w:rFonts w:ascii="宋体" w:hAnsi="宋体" w:cs="宋体"/>
                <w:sz w:val="18"/>
                <w:szCs w:val="18"/>
              </w:rPr>
              <w:t xml:space="preserve"> </w:t>
            </w:r>
          </w:p>
        </w:tc>
        <w:tc>
          <w:tcPr>
            <w:tcW w:w="5880" w:type="dxa"/>
            <w:tcBorders>
              <w:top w:val="single" w:color="000000" w:sz="4" w:space="0"/>
              <w:left w:val="single" w:color="000000" w:sz="6" w:space="0"/>
              <w:bottom w:val="single" w:color="000000" w:sz="4" w:space="0"/>
              <w:right w:val="single" w:color="000000" w:sz="6" w:space="0"/>
            </w:tcBorders>
            <w:vAlign w:val="center"/>
          </w:tcPr>
          <w:p w14:paraId="1D9B2F6F">
            <w:pPr>
              <w:pStyle w:val="9"/>
              <w:jc w:val="both"/>
              <w:rPr>
                <w:rFonts w:ascii="宋体" w:hAnsi="宋体" w:cs="宋体"/>
                <w:sz w:val="18"/>
                <w:szCs w:val="18"/>
              </w:rPr>
            </w:pPr>
            <w:r>
              <w:rPr>
                <w:rFonts w:hint="eastAsia" w:ascii="宋体" w:hAnsi="宋体" w:cs="宋体"/>
                <w:sz w:val="18"/>
                <w:szCs w:val="18"/>
              </w:rPr>
              <w:t>应清洁，无严重油腻。</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450DF817">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54AB13DE">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27A063CE">
            <w:pPr>
              <w:pStyle w:val="9"/>
              <w:jc w:val="center"/>
              <w:rPr>
                <w:rFonts w:ascii="宋体" w:hAnsi="宋体" w:cs="宋体"/>
                <w:sz w:val="18"/>
                <w:szCs w:val="18"/>
              </w:rPr>
            </w:pPr>
            <w:r>
              <w:rPr>
                <w:rFonts w:ascii="宋体" w:hAnsi="宋体" w:cs="宋体"/>
                <w:sz w:val="18"/>
                <w:szCs w:val="18"/>
              </w:rPr>
              <w:t xml:space="preserve">75 </w:t>
            </w:r>
          </w:p>
        </w:tc>
        <w:tc>
          <w:tcPr>
            <w:tcW w:w="630" w:type="dxa"/>
            <w:vMerge w:val="continue"/>
            <w:tcBorders>
              <w:left w:val="single" w:color="000000" w:sz="6" w:space="0"/>
              <w:right w:val="single" w:color="auto" w:sz="4" w:space="0"/>
            </w:tcBorders>
            <w:vAlign w:val="top"/>
          </w:tcPr>
          <w:p w14:paraId="37F6D2F2">
            <w:pPr>
              <w:pStyle w:val="9"/>
              <w:jc w:val="center"/>
              <w:rPr>
                <w:rFonts w:ascii="宋体" w:hAnsi="宋体"/>
                <w:color w:val="auto"/>
              </w:rPr>
            </w:pPr>
          </w:p>
        </w:tc>
        <w:tc>
          <w:tcPr>
            <w:tcW w:w="1680" w:type="dxa"/>
            <w:vMerge w:val="continue"/>
            <w:tcBorders>
              <w:left w:val="single" w:color="auto" w:sz="4" w:space="0"/>
              <w:right w:val="single" w:color="000000" w:sz="6" w:space="0"/>
            </w:tcBorders>
            <w:vAlign w:val="center"/>
          </w:tcPr>
          <w:p w14:paraId="0CAE880D">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6B82A216">
            <w:pPr>
              <w:pStyle w:val="9"/>
              <w:jc w:val="both"/>
              <w:rPr>
                <w:rFonts w:ascii="宋体" w:hAnsi="宋体" w:cs="宋体"/>
                <w:sz w:val="18"/>
                <w:szCs w:val="18"/>
              </w:rPr>
            </w:pPr>
            <w:r>
              <w:rPr>
                <w:rFonts w:hint="eastAsia" w:ascii="宋体" w:hAnsi="宋体" w:cs="宋体"/>
                <w:sz w:val="18"/>
                <w:szCs w:val="18"/>
              </w:rPr>
              <w:t>出现笼状畸变、绳芯挤出、扭结、部分压扁、弯折应当报废。</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429D656C">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2BBA61D5">
        <w:tblPrEx>
          <w:tblCellMar>
            <w:top w:w="0" w:type="dxa"/>
            <w:left w:w="108" w:type="dxa"/>
            <w:bottom w:w="0" w:type="dxa"/>
            <w:right w:w="108" w:type="dxa"/>
          </w:tblCellMar>
        </w:tblPrEx>
        <w:trPr>
          <w:trHeight w:val="96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7FE5268">
            <w:pPr>
              <w:pStyle w:val="9"/>
              <w:jc w:val="center"/>
              <w:rPr>
                <w:rFonts w:ascii="宋体" w:hAnsi="宋体" w:cs="宋体"/>
                <w:sz w:val="18"/>
                <w:szCs w:val="18"/>
              </w:rPr>
            </w:pPr>
            <w:r>
              <w:rPr>
                <w:rFonts w:ascii="宋体" w:hAnsi="宋体" w:cs="宋体"/>
                <w:sz w:val="18"/>
                <w:szCs w:val="18"/>
              </w:rPr>
              <w:t xml:space="preserve">76 </w:t>
            </w:r>
          </w:p>
        </w:tc>
        <w:tc>
          <w:tcPr>
            <w:tcW w:w="630" w:type="dxa"/>
            <w:vMerge w:val="continue"/>
            <w:tcBorders>
              <w:left w:val="single" w:color="000000" w:sz="6" w:space="0"/>
              <w:right w:val="single" w:color="auto" w:sz="4" w:space="0"/>
            </w:tcBorders>
            <w:vAlign w:val="bottom"/>
          </w:tcPr>
          <w:p w14:paraId="1552BCDF">
            <w:pPr>
              <w:pStyle w:val="9"/>
              <w:jc w:val="center"/>
              <w:rPr>
                <w:rFonts w:ascii="宋体" w:hAnsi="宋体" w:cs="宋体"/>
                <w:sz w:val="18"/>
                <w:szCs w:val="18"/>
              </w:rPr>
            </w:pPr>
          </w:p>
        </w:tc>
        <w:tc>
          <w:tcPr>
            <w:tcW w:w="1680" w:type="dxa"/>
            <w:vMerge w:val="continue"/>
            <w:tcBorders>
              <w:left w:val="single" w:color="auto" w:sz="4" w:space="0"/>
              <w:right w:val="single" w:color="000000" w:sz="6" w:space="0"/>
            </w:tcBorders>
            <w:vAlign w:val="center"/>
          </w:tcPr>
          <w:p w14:paraId="6A38E6C4">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65DA1D64">
            <w:pPr>
              <w:pStyle w:val="9"/>
              <w:jc w:val="both"/>
              <w:rPr>
                <w:rFonts w:ascii="宋体" w:hAnsi="宋体" w:cs="宋体"/>
                <w:sz w:val="18"/>
                <w:szCs w:val="18"/>
              </w:rPr>
            </w:pPr>
            <w:r>
              <w:rPr>
                <w:rFonts w:hint="eastAsia" w:ascii="宋体" w:hAnsi="宋体" w:cs="宋体"/>
                <w:sz w:val="18"/>
                <w:szCs w:val="18"/>
              </w:rPr>
              <w:t>断丝分散出现在整条钢丝绳，任何一个捻距内单股的断丝数大于</w:t>
            </w:r>
            <w:r>
              <w:rPr>
                <w:rFonts w:ascii="宋体" w:hAnsi="宋体" w:cs="宋体"/>
                <w:sz w:val="18"/>
                <w:szCs w:val="18"/>
              </w:rPr>
              <w:t xml:space="preserve"> 4</w:t>
            </w:r>
            <w:r>
              <w:rPr>
                <w:rFonts w:hint="eastAsia" w:ascii="宋体" w:hAnsi="宋体" w:cs="宋体"/>
                <w:sz w:val="18"/>
                <w:szCs w:val="18"/>
              </w:rPr>
              <w:t>根；或者断丝集中在钢丝绳某一部位或一股，一个捻距内断丝总数大于</w:t>
            </w:r>
            <w:r>
              <w:rPr>
                <w:rFonts w:ascii="宋体" w:hAnsi="宋体" w:cs="宋体"/>
                <w:sz w:val="18"/>
                <w:szCs w:val="18"/>
              </w:rPr>
              <w:t xml:space="preserve"> 12</w:t>
            </w:r>
            <w:r>
              <w:rPr>
                <w:rFonts w:hint="eastAsia" w:ascii="宋体" w:hAnsi="宋体" w:cs="宋体"/>
                <w:sz w:val="18"/>
                <w:szCs w:val="18"/>
              </w:rPr>
              <w:t>根（对于股数为</w:t>
            </w:r>
            <w:r>
              <w:rPr>
                <w:rFonts w:ascii="宋体" w:hAnsi="宋体" w:cs="宋体"/>
                <w:sz w:val="18"/>
                <w:szCs w:val="18"/>
              </w:rPr>
              <w:t xml:space="preserve"> 6</w:t>
            </w:r>
            <w:r>
              <w:rPr>
                <w:rFonts w:hint="eastAsia" w:ascii="宋体" w:hAnsi="宋体" w:cs="宋体"/>
                <w:sz w:val="18"/>
                <w:szCs w:val="18"/>
              </w:rPr>
              <w:t>的钢丝绳）或者大于</w:t>
            </w:r>
            <w:r>
              <w:rPr>
                <w:rFonts w:ascii="宋体" w:hAnsi="宋体" w:cs="宋体"/>
                <w:sz w:val="18"/>
                <w:szCs w:val="18"/>
              </w:rPr>
              <w:t xml:space="preserve"> 16</w:t>
            </w:r>
            <w:r>
              <w:rPr>
                <w:rFonts w:hint="eastAsia" w:ascii="宋体" w:hAnsi="宋体" w:cs="宋体"/>
                <w:sz w:val="18"/>
                <w:szCs w:val="18"/>
              </w:rPr>
              <w:t>根（对于股数为</w:t>
            </w:r>
            <w:r>
              <w:rPr>
                <w:rFonts w:ascii="宋体" w:hAnsi="宋体" w:cs="宋体"/>
                <w:sz w:val="18"/>
                <w:szCs w:val="18"/>
              </w:rPr>
              <w:t xml:space="preserve"> 8</w:t>
            </w:r>
            <w:r>
              <w:rPr>
                <w:rFonts w:hint="eastAsia" w:ascii="宋体" w:hAnsi="宋体" w:cs="宋体"/>
                <w:sz w:val="18"/>
                <w:szCs w:val="18"/>
              </w:rPr>
              <w:t>的钢丝绳）应当报废。</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6324D316">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1A506F6A">
        <w:tblPrEx>
          <w:tblCellMar>
            <w:top w:w="0" w:type="dxa"/>
            <w:left w:w="108" w:type="dxa"/>
            <w:bottom w:w="0" w:type="dxa"/>
            <w:right w:w="108" w:type="dxa"/>
          </w:tblCellMar>
        </w:tblPrEx>
        <w:trPr>
          <w:trHeight w:val="325"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4853A9B2">
            <w:pPr>
              <w:pStyle w:val="9"/>
              <w:jc w:val="center"/>
              <w:rPr>
                <w:rFonts w:ascii="宋体" w:hAnsi="宋体" w:cs="宋体"/>
                <w:sz w:val="18"/>
                <w:szCs w:val="18"/>
              </w:rPr>
            </w:pPr>
            <w:r>
              <w:rPr>
                <w:rFonts w:ascii="宋体" w:hAnsi="宋体" w:cs="宋体"/>
                <w:sz w:val="18"/>
                <w:szCs w:val="18"/>
              </w:rPr>
              <w:t xml:space="preserve">77 </w:t>
            </w:r>
          </w:p>
        </w:tc>
        <w:tc>
          <w:tcPr>
            <w:tcW w:w="630" w:type="dxa"/>
            <w:vMerge w:val="continue"/>
            <w:tcBorders>
              <w:left w:val="single" w:color="000000" w:sz="6" w:space="0"/>
              <w:right w:val="single" w:color="auto" w:sz="4" w:space="0"/>
            </w:tcBorders>
            <w:vAlign w:val="center"/>
          </w:tcPr>
          <w:p w14:paraId="591779C7">
            <w:pPr>
              <w:pStyle w:val="9"/>
              <w:jc w:val="center"/>
              <w:rPr>
                <w:rFonts w:ascii="宋体" w:hAnsi="宋体" w:cs="宋体"/>
                <w:sz w:val="18"/>
                <w:szCs w:val="18"/>
              </w:rPr>
            </w:pPr>
          </w:p>
        </w:tc>
        <w:tc>
          <w:tcPr>
            <w:tcW w:w="1680" w:type="dxa"/>
            <w:vMerge w:val="continue"/>
            <w:tcBorders>
              <w:left w:val="single" w:color="auto" w:sz="4" w:space="0"/>
              <w:right w:val="single" w:color="000000" w:sz="6" w:space="0"/>
            </w:tcBorders>
            <w:vAlign w:val="center"/>
          </w:tcPr>
          <w:p w14:paraId="14B58EB8">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0E60E1DF">
            <w:pPr>
              <w:pStyle w:val="9"/>
              <w:jc w:val="both"/>
              <w:rPr>
                <w:rFonts w:ascii="宋体" w:hAnsi="宋体" w:cs="宋体"/>
                <w:sz w:val="18"/>
                <w:szCs w:val="18"/>
              </w:rPr>
            </w:pPr>
            <w:r>
              <w:rPr>
                <w:rFonts w:hint="eastAsia" w:ascii="宋体" w:hAnsi="宋体" w:cs="宋体"/>
                <w:sz w:val="18"/>
                <w:szCs w:val="18"/>
              </w:rPr>
              <w:t>磨损后的钢丝绳直径小于钢丝绳公称直径的</w:t>
            </w:r>
            <w:r>
              <w:rPr>
                <w:rFonts w:ascii="宋体" w:hAnsi="宋体" w:cs="宋体"/>
                <w:sz w:val="18"/>
                <w:szCs w:val="18"/>
              </w:rPr>
              <w:t>90</w:t>
            </w:r>
            <w:r>
              <w:rPr>
                <w:rFonts w:hint="eastAsia" w:ascii="宋体" w:hAnsi="宋体" w:cs="宋体"/>
                <w:sz w:val="18"/>
                <w:szCs w:val="18"/>
              </w:rPr>
              <w:t>％应当报废。</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236A9946">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7B1D629E">
        <w:tblPrEx>
          <w:tblCellMar>
            <w:top w:w="0" w:type="dxa"/>
            <w:left w:w="108" w:type="dxa"/>
            <w:bottom w:w="0" w:type="dxa"/>
            <w:right w:w="108" w:type="dxa"/>
          </w:tblCellMar>
        </w:tblPrEx>
        <w:trPr>
          <w:trHeight w:val="63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001A3992">
            <w:pPr>
              <w:pStyle w:val="9"/>
              <w:jc w:val="center"/>
              <w:rPr>
                <w:rFonts w:ascii="宋体" w:hAnsi="宋体" w:cs="宋体"/>
                <w:sz w:val="18"/>
                <w:szCs w:val="18"/>
              </w:rPr>
            </w:pPr>
            <w:r>
              <w:rPr>
                <w:rFonts w:ascii="宋体" w:hAnsi="宋体" w:cs="宋体"/>
                <w:sz w:val="18"/>
                <w:szCs w:val="18"/>
              </w:rPr>
              <w:t xml:space="preserve">78 </w:t>
            </w:r>
          </w:p>
        </w:tc>
        <w:tc>
          <w:tcPr>
            <w:tcW w:w="630" w:type="dxa"/>
            <w:vMerge w:val="continue"/>
            <w:tcBorders>
              <w:left w:val="single" w:color="000000" w:sz="6" w:space="0"/>
              <w:right w:val="single" w:color="auto" w:sz="4" w:space="0"/>
            </w:tcBorders>
            <w:vAlign w:val="top"/>
          </w:tcPr>
          <w:p w14:paraId="45B71235">
            <w:pPr>
              <w:pStyle w:val="9"/>
              <w:jc w:val="center"/>
              <w:rPr>
                <w:rFonts w:ascii="宋体" w:hAnsi="宋体" w:cs="宋体"/>
                <w:sz w:val="18"/>
                <w:szCs w:val="18"/>
              </w:rPr>
            </w:pPr>
          </w:p>
        </w:tc>
        <w:tc>
          <w:tcPr>
            <w:tcW w:w="1680" w:type="dxa"/>
            <w:vMerge w:val="continue"/>
            <w:tcBorders>
              <w:left w:val="single" w:color="auto" w:sz="4" w:space="0"/>
              <w:bottom w:val="single" w:color="000000" w:sz="4" w:space="0"/>
              <w:right w:val="single" w:color="000000" w:sz="6" w:space="0"/>
            </w:tcBorders>
            <w:vAlign w:val="center"/>
          </w:tcPr>
          <w:p w14:paraId="7A4238B1">
            <w:pPr>
              <w:pStyle w:val="9"/>
              <w:jc w:val="both"/>
              <w:rPr>
                <w:rFonts w:ascii="宋体" w:hAnsi="宋体" w:cs="宋体"/>
                <w:sz w:val="18"/>
                <w:szCs w:val="18"/>
              </w:rPr>
            </w:pPr>
          </w:p>
        </w:tc>
        <w:tc>
          <w:tcPr>
            <w:tcW w:w="5880" w:type="dxa"/>
            <w:tcBorders>
              <w:top w:val="single" w:color="000000" w:sz="4" w:space="0"/>
              <w:left w:val="single" w:color="000000" w:sz="6" w:space="0"/>
              <w:bottom w:val="single" w:color="000000" w:sz="4" w:space="0"/>
              <w:right w:val="single" w:color="000000" w:sz="6" w:space="0"/>
            </w:tcBorders>
            <w:vAlign w:val="center"/>
          </w:tcPr>
          <w:p w14:paraId="06E8A144">
            <w:pPr>
              <w:pStyle w:val="9"/>
              <w:jc w:val="both"/>
              <w:rPr>
                <w:rFonts w:ascii="宋体" w:hAnsi="宋体" w:cs="宋体"/>
                <w:sz w:val="18"/>
                <w:szCs w:val="18"/>
              </w:rPr>
            </w:pPr>
            <w:r>
              <w:rPr>
                <w:rFonts w:hint="eastAsia" w:ascii="宋体" w:hAnsi="宋体" w:cs="宋体"/>
                <w:sz w:val="18"/>
                <w:szCs w:val="18"/>
              </w:rPr>
              <w:t>曳引绳张力与平均值偏差均不大于</w:t>
            </w:r>
            <w:r>
              <w:rPr>
                <w:rFonts w:ascii="宋体" w:hAnsi="宋体" w:cs="宋体"/>
                <w:sz w:val="18"/>
                <w:szCs w:val="18"/>
              </w:rPr>
              <w:t>5%</w:t>
            </w:r>
            <w:r>
              <w:rPr>
                <w:rFonts w:hint="eastAsia" w:ascii="宋体" w:hAnsi="宋体" w:cs="宋体"/>
                <w:sz w:val="18"/>
                <w:szCs w:val="18"/>
              </w:rPr>
              <w:t>。曳引绳或者悬挂钢丝绳绳端固定应当可靠，弹簧、螺母、开口销部件无缺损。</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7891BDD3">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2A019309">
        <w:tblPrEx>
          <w:tblCellMar>
            <w:top w:w="0" w:type="dxa"/>
            <w:left w:w="108" w:type="dxa"/>
            <w:bottom w:w="0" w:type="dxa"/>
            <w:right w:w="108" w:type="dxa"/>
          </w:tblCellMar>
        </w:tblPrEx>
        <w:trPr>
          <w:trHeight w:val="322" w:hRule="atLeast"/>
          <w:jc w:val="center"/>
        </w:trPr>
        <w:tc>
          <w:tcPr>
            <w:tcW w:w="630" w:type="dxa"/>
            <w:tcBorders>
              <w:top w:val="single" w:color="000000" w:sz="4" w:space="0"/>
              <w:left w:val="single" w:color="000000" w:sz="8" w:space="0"/>
              <w:bottom w:val="single" w:color="000000" w:sz="4" w:space="0"/>
              <w:right w:val="single" w:color="000000" w:sz="6" w:space="0"/>
            </w:tcBorders>
            <w:vAlign w:val="center"/>
          </w:tcPr>
          <w:p w14:paraId="30FEAF6E">
            <w:pPr>
              <w:pStyle w:val="9"/>
              <w:jc w:val="center"/>
              <w:rPr>
                <w:rFonts w:ascii="宋体" w:hAnsi="宋体" w:cs="宋体"/>
                <w:sz w:val="18"/>
                <w:szCs w:val="18"/>
              </w:rPr>
            </w:pPr>
            <w:r>
              <w:rPr>
                <w:rFonts w:ascii="宋体" w:hAnsi="宋体" w:cs="宋体"/>
                <w:sz w:val="18"/>
                <w:szCs w:val="18"/>
              </w:rPr>
              <w:t xml:space="preserve">79 </w:t>
            </w:r>
          </w:p>
        </w:tc>
        <w:tc>
          <w:tcPr>
            <w:tcW w:w="630" w:type="dxa"/>
            <w:vMerge w:val="continue"/>
            <w:tcBorders>
              <w:left w:val="single" w:color="000000" w:sz="6" w:space="0"/>
              <w:right w:val="single" w:color="auto" w:sz="4" w:space="0"/>
            </w:tcBorders>
            <w:vAlign w:val="top"/>
          </w:tcPr>
          <w:p w14:paraId="0310354B">
            <w:pPr>
              <w:pStyle w:val="9"/>
              <w:jc w:val="center"/>
              <w:rPr>
                <w:rFonts w:ascii="宋体" w:hAnsi="宋体"/>
                <w:color w:val="auto"/>
              </w:rPr>
            </w:pPr>
          </w:p>
        </w:tc>
        <w:tc>
          <w:tcPr>
            <w:tcW w:w="1680" w:type="dxa"/>
            <w:vMerge w:val="restart"/>
            <w:tcBorders>
              <w:left w:val="single" w:color="auto" w:sz="4" w:space="0"/>
              <w:right w:val="single" w:color="auto" w:sz="4" w:space="0"/>
            </w:tcBorders>
            <w:vAlign w:val="center"/>
          </w:tcPr>
          <w:p w14:paraId="41FB33E2">
            <w:pPr>
              <w:pStyle w:val="9"/>
              <w:jc w:val="both"/>
              <w:rPr>
                <w:rFonts w:ascii="宋体" w:hAnsi="宋体" w:cs="宋体"/>
                <w:sz w:val="18"/>
                <w:szCs w:val="18"/>
              </w:rPr>
            </w:pPr>
            <w:r>
              <w:rPr>
                <w:rFonts w:hint="eastAsia" w:ascii="宋体" w:hAnsi="宋体" w:cs="宋体"/>
                <w:sz w:val="18"/>
                <w:szCs w:val="18"/>
              </w:rPr>
              <w:t>补偿装置</w:t>
            </w:r>
            <w:r>
              <w:rPr>
                <w:rFonts w:ascii="宋体" w:hAnsi="宋体" w:cs="宋体"/>
                <w:sz w:val="18"/>
                <w:szCs w:val="18"/>
              </w:rPr>
              <w:t xml:space="preserve"> </w:t>
            </w:r>
          </w:p>
        </w:tc>
        <w:tc>
          <w:tcPr>
            <w:tcW w:w="5880" w:type="dxa"/>
            <w:tcBorders>
              <w:top w:val="single" w:color="000000" w:sz="4" w:space="0"/>
              <w:left w:val="single" w:color="auto" w:sz="4" w:space="0"/>
              <w:bottom w:val="single" w:color="000000" w:sz="4" w:space="0"/>
              <w:right w:val="single" w:color="000000" w:sz="6" w:space="0"/>
            </w:tcBorders>
            <w:vAlign w:val="center"/>
          </w:tcPr>
          <w:p w14:paraId="38D3BAE3">
            <w:pPr>
              <w:pStyle w:val="9"/>
              <w:jc w:val="both"/>
              <w:rPr>
                <w:rFonts w:ascii="宋体" w:hAnsi="宋体" w:cs="宋体"/>
                <w:sz w:val="18"/>
                <w:szCs w:val="18"/>
              </w:rPr>
            </w:pPr>
            <w:r>
              <w:rPr>
                <w:rFonts w:hint="eastAsia" w:ascii="宋体" w:hAnsi="宋体" w:cs="宋体"/>
                <w:sz w:val="18"/>
                <w:szCs w:val="18"/>
              </w:rPr>
              <w:t>补偿绳（链）端固定应当可靠。</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4" w:space="0"/>
              <w:right w:val="single" w:color="000000" w:sz="8" w:space="0"/>
            </w:tcBorders>
            <w:vAlign w:val="center"/>
          </w:tcPr>
          <w:p w14:paraId="229E1032">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72B57E1B">
        <w:tblPrEx>
          <w:tblCellMar>
            <w:top w:w="0" w:type="dxa"/>
            <w:left w:w="108" w:type="dxa"/>
            <w:bottom w:w="0" w:type="dxa"/>
            <w:right w:w="108" w:type="dxa"/>
          </w:tblCellMar>
        </w:tblPrEx>
        <w:trPr>
          <w:trHeight w:val="310" w:hRule="atLeast"/>
          <w:jc w:val="center"/>
        </w:trPr>
        <w:tc>
          <w:tcPr>
            <w:tcW w:w="630" w:type="dxa"/>
            <w:tcBorders>
              <w:top w:val="single" w:color="000000" w:sz="4" w:space="0"/>
              <w:left w:val="single" w:color="000000" w:sz="8" w:space="0"/>
              <w:bottom w:val="single" w:color="000000" w:sz="10" w:space="0"/>
              <w:right w:val="single" w:color="000000" w:sz="6" w:space="0"/>
            </w:tcBorders>
            <w:vAlign w:val="center"/>
          </w:tcPr>
          <w:p w14:paraId="58BE54FF">
            <w:pPr>
              <w:pStyle w:val="9"/>
              <w:jc w:val="center"/>
              <w:rPr>
                <w:rFonts w:ascii="宋体" w:hAnsi="宋体" w:cs="宋体"/>
                <w:sz w:val="18"/>
                <w:szCs w:val="18"/>
              </w:rPr>
            </w:pPr>
            <w:r>
              <w:rPr>
                <w:rFonts w:ascii="宋体" w:hAnsi="宋体" w:cs="宋体"/>
                <w:sz w:val="18"/>
                <w:szCs w:val="18"/>
              </w:rPr>
              <w:t xml:space="preserve">80 </w:t>
            </w:r>
          </w:p>
        </w:tc>
        <w:tc>
          <w:tcPr>
            <w:tcW w:w="630" w:type="dxa"/>
            <w:vMerge w:val="continue"/>
            <w:tcBorders>
              <w:left w:val="single" w:color="000000" w:sz="6" w:space="0"/>
              <w:bottom w:val="single" w:color="000000" w:sz="10" w:space="0"/>
              <w:right w:val="single" w:color="auto" w:sz="4" w:space="0"/>
            </w:tcBorders>
            <w:vAlign w:val="top"/>
          </w:tcPr>
          <w:p w14:paraId="37364339">
            <w:pPr>
              <w:pStyle w:val="9"/>
              <w:jc w:val="center"/>
              <w:rPr>
                <w:rFonts w:ascii="宋体" w:hAnsi="宋体"/>
                <w:color w:val="auto"/>
              </w:rPr>
            </w:pPr>
          </w:p>
        </w:tc>
        <w:tc>
          <w:tcPr>
            <w:tcW w:w="1680" w:type="dxa"/>
            <w:vMerge w:val="continue"/>
            <w:tcBorders>
              <w:left w:val="single" w:color="auto" w:sz="4" w:space="0"/>
              <w:bottom w:val="single" w:color="000000" w:sz="10" w:space="0"/>
              <w:right w:val="single" w:color="auto" w:sz="4" w:space="0"/>
            </w:tcBorders>
            <w:vAlign w:val="top"/>
          </w:tcPr>
          <w:p w14:paraId="2AA0C26B">
            <w:pPr>
              <w:pStyle w:val="9"/>
              <w:jc w:val="both"/>
              <w:rPr>
                <w:rFonts w:ascii="宋体" w:hAnsi="宋体" w:cs="宋体"/>
                <w:sz w:val="18"/>
                <w:szCs w:val="18"/>
              </w:rPr>
            </w:pPr>
          </w:p>
        </w:tc>
        <w:tc>
          <w:tcPr>
            <w:tcW w:w="5880" w:type="dxa"/>
            <w:tcBorders>
              <w:top w:val="single" w:color="000000" w:sz="4" w:space="0"/>
              <w:left w:val="single" w:color="auto" w:sz="4" w:space="0"/>
              <w:bottom w:val="single" w:color="000000" w:sz="10" w:space="0"/>
              <w:right w:val="single" w:color="000000" w:sz="6" w:space="0"/>
            </w:tcBorders>
            <w:vAlign w:val="center"/>
          </w:tcPr>
          <w:p w14:paraId="05DA45DF">
            <w:pPr>
              <w:pStyle w:val="9"/>
              <w:jc w:val="both"/>
              <w:rPr>
                <w:rFonts w:ascii="宋体" w:hAnsi="宋体" w:cs="宋体"/>
                <w:sz w:val="18"/>
                <w:szCs w:val="18"/>
              </w:rPr>
            </w:pPr>
            <w:r>
              <w:rPr>
                <w:rFonts w:hint="eastAsia" w:ascii="宋体" w:hAnsi="宋体" w:cs="宋体"/>
                <w:sz w:val="18"/>
                <w:szCs w:val="18"/>
              </w:rPr>
              <w:t>检查补偿绳最小张紧位置的电气安全装置应当可靠有效。</w:t>
            </w:r>
            <w:r>
              <w:rPr>
                <w:rFonts w:ascii="宋体" w:hAnsi="宋体" w:cs="宋体"/>
                <w:sz w:val="18"/>
                <w:szCs w:val="18"/>
              </w:rPr>
              <w:t xml:space="preserve"> </w:t>
            </w:r>
          </w:p>
        </w:tc>
        <w:tc>
          <w:tcPr>
            <w:tcW w:w="727" w:type="dxa"/>
            <w:tcBorders>
              <w:top w:val="single" w:color="000000" w:sz="4" w:space="0"/>
              <w:left w:val="single" w:color="000000" w:sz="6" w:space="0"/>
              <w:bottom w:val="single" w:color="000000" w:sz="10" w:space="0"/>
              <w:right w:val="single" w:color="000000" w:sz="8" w:space="0"/>
            </w:tcBorders>
            <w:vAlign w:val="center"/>
          </w:tcPr>
          <w:p w14:paraId="256B1905">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bl>
    <w:p w14:paraId="75B64C62">
      <w:pPr>
        <w:autoSpaceDE w:val="0"/>
        <w:autoSpaceDN w:val="0"/>
        <w:adjustRightInd w:val="0"/>
        <w:jc w:val="left"/>
        <w:rPr>
          <w:rFonts w:hint="eastAsia" w:ascii="宋体" w:hAnsi="宋体"/>
          <w:kern w:val="0"/>
          <w:sz w:val="24"/>
        </w:rPr>
      </w:pPr>
    </w:p>
    <w:p w14:paraId="1CE13A64">
      <w:pPr>
        <w:pStyle w:val="9"/>
        <w:jc w:val="center"/>
        <w:rPr>
          <w:rFonts w:hint="eastAsia" w:ascii="宋体" w:hAnsi="宋体" w:cs="宋体"/>
          <w:sz w:val="18"/>
          <w:szCs w:val="18"/>
        </w:rPr>
        <w:sectPr>
          <w:pgSz w:w="11906" w:h="16838"/>
          <w:pgMar w:top="1440" w:right="1800" w:bottom="1440" w:left="1800" w:header="851" w:footer="992" w:gutter="0"/>
          <w:pgNumType w:fmt="decimal"/>
          <w:cols w:space="425" w:num="1"/>
          <w:docGrid w:type="lines" w:linePitch="312" w:charSpace="0"/>
        </w:sectPr>
      </w:pPr>
    </w:p>
    <w:tbl>
      <w:tblPr>
        <w:tblStyle w:val="7"/>
        <w:tblW w:w="9549" w:type="dxa"/>
        <w:jc w:val="center"/>
        <w:tblLayout w:type="fixed"/>
        <w:tblCellMar>
          <w:top w:w="0" w:type="dxa"/>
          <w:left w:w="108" w:type="dxa"/>
          <w:bottom w:w="0" w:type="dxa"/>
          <w:right w:w="108" w:type="dxa"/>
        </w:tblCellMar>
      </w:tblPr>
      <w:tblGrid>
        <w:gridCol w:w="622"/>
        <w:gridCol w:w="715"/>
        <w:gridCol w:w="1515"/>
        <w:gridCol w:w="6007"/>
        <w:gridCol w:w="690"/>
      </w:tblGrid>
      <w:tr w14:paraId="241DCEAA">
        <w:tblPrEx>
          <w:tblCellMar>
            <w:top w:w="0" w:type="dxa"/>
            <w:left w:w="108" w:type="dxa"/>
            <w:bottom w:w="0" w:type="dxa"/>
            <w:right w:w="108" w:type="dxa"/>
          </w:tblCellMar>
        </w:tblPrEx>
        <w:trPr>
          <w:trHeight w:val="327" w:hRule="atLeast"/>
          <w:jc w:val="center"/>
        </w:trPr>
        <w:tc>
          <w:tcPr>
            <w:tcW w:w="622" w:type="dxa"/>
            <w:tcBorders>
              <w:top w:val="single" w:color="000000" w:sz="10" w:space="0"/>
              <w:left w:val="single" w:color="000000" w:sz="8" w:space="0"/>
              <w:bottom w:val="single" w:color="000000" w:sz="10" w:space="0"/>
              <w:right w:val="single" w:color="000000" w:sz="6" w:space="0"/>
            </w:tcBorders>
            <w:vAlign w:val="center"/>
          </w:tcPr>
          <w:p w14:paraId="7702EA24">
            <w:pPr>
              <w:pStyle w:val="9"/>
              <w:jc w:val="center"/>
              <w:rPr>
                <w:rFonts w:ascii="宋体" w:hAnsi="宋体" w:cs="宋体"/>
                <w:sz w:val="18"/>
                <w:szCs w:val="18"/>
              </w:rPr>
            </w:pPr>
            <w:r>
              <w:rPr>
                <w:rFonts w:hint="eastAsia" w:ascii="宋体" w:hAnsi="宋体" w:cs="宋体"/>
                <w:sz w:val="18"/>
                <w:szCs w:val="18"/>
              </w:rPr>
              <w:t>序号</w:t>
            </w:r>
          </w:p>
        </w:tc>
        <w:tc>
          <w:tcPr>
            <w:tcW w:w="715" w:type="dxa"/>
            <w:tcBorders>
              <w:top w:val="single" w:color="000000" w:sz="10" w:space="0"/>
              <w:left w:val="single" w:color="000000" w:sz="6" w:space="0"/>
              <w:bottom w:val="single" w:color="000000" w:sz="10" w:space="0"/>
              <w:right w:val="single" w:color="000000" w:sz="8" w:space="0"/>
            </w:tcBorders>
            <w:vAlign w:val="center"/>
          </w:tcPr>
          <w:p w14:paraId="095BDF60">
            <w:pPr>
              <w:pStyle w:val="9"/>
              <w:ind w:firstLine="114"/>
              <w:jc w:val="center"/>
              <w:rPr>
                <w:rFonts w:ascii="宋体" w:hAnsi="宋体" w:cs="宋体"/>
                <w:sz w:val="18"/>
                <w:szCs w:val="18"/>
              </w:rPr>
            </w:pPr>
            <w:r>
              <w:rPr>
                <w:rFonts w:hint="eastAsia" w:ascii="宋体" w:hAnsi="宋体" w:cs="宋体"/>
                <w:sz w:val="18"/>
                <w:szCs w:val="18"/>
              </w:rPr>
              <w:t>项类</w:t>
            </w:r>
          </w:p>
        </w:tc>
        <w:tc>
          <w:tcPr>
            <w:tcW w:w="1515" w:type="dxa"/>
            <w:tcBorders>
              <w:top w:val="single" w:color="000000" w:sz="10" w:space="0"/>
              <w:left w:val="single" w:color="000000" w:sz="8" w:space="0"/>
              <w:bottom w:val="single" w:color="000000" w:sz="10" w:space="0"/>
              <w:right w:val="single" w:color="000000" w:sz="6" w:space="0"/>
            </w:tcBorders>
            <w:vAlign w:val="center"/>
          </w:tcPr>
          <w:p w14:paraId="00D5F5A8">
            <w:pPr>
              <w:pStyle w:val="9"/>
              <w:ind w:firstLine="114"/>
              <w:jc w:val="center"/>
              <w:rPr>
                <w:rFonts w:ascii="宋体" w:hAnsi="宋体" w:cs="宋体"/>
                <w:sz w:val="18"/>
                <w:szCs w:val="18"/>
              </w:rPr>
            </w:pPr>
            <w:r>
              <w:rPr>
                <w:rFonts w:hint="eastAsia" w:ascii="宋体" w:hAnsi="宋体" w:cs="宋体"/>
                <w:sz w:val="18"/>
                <w:szCs w:val="18"/>
              </w:rPr>
              <w:t>项目内容</w:t>
            </w:r>
          </w:p>
        </w:tc>
        <w:tc>
          <w:tcPr>
            <w:tcW w:w="6007" w:type="dxa"/>
            <w:tcBorders>
              <w:top w:val="single" w:color="000000" w:sz="10" w:space="0"/>
              <w:left w:val="single" w:color="000000" w:sz="6" w:space="0"/>
              <w:bottom w:val="single" w:color="000000" w:sz="10" w:space="0"/>
              <w:right w:val="single" w:color="000000" w:sz="6" w:space="0"/>
            </w:tcBorders>
            <w:vAlign w:val="center"/>
          </w:tcPr>
          <w:p w14:paraId="1DB3833D">
            <w:pPr>
              <w:pStyle w:val="9"/>
              <w:ind w:firstLine="114"/>
              <w:jc w:val="center"/>
              <w:rPr>
                <w:rFonts w:ascii="宋体" w:hAnsi="宋体" w:cs="宋体"/>
                <w:sz w:val="18"/>
                <w:szCs w:val="18"/>
              </w:rPr>
            </w:pPr>
            <w:r>
              <w:rPr>
                <w:rFonts w:hint="eastAsia" w:ascii="宋体" w:hAnsi="宋体" w:cs="宋体"/>
                <w:sz w:val="18"/>
                <w:szCs w:val="18"/>
              </w:rPr>
              <w:t>维护保养基本要求</w:t>
            </w:r>
          </w:p>
        </w:tc>
        <w:tc>
          <w:tcPr>
            <w:tcW w:w="690" w:type="dxa"/>
            <w:tcBorders>
              <w:top w:val="single" w:color="000000" w:sz="10" w:space="0"/>
              <w:left w:val="single" w:color="000000" w:sz="6" w:space="0"/>
              <w:bottom w:val="single" w:color="000000" w:sz="10" w:space="0"/>
              <w:right w:val="single" w:color="000000" w:sz="8" w:space="0"/>
            </w:tcBorders>
            <w:vAlign w:val="center"/>
          </w:tcPr>
          <w:p w14:paraId="60B1133B">
            <w:pPr>
              <w:pStyle w:val="9"/>
              <w:ind w:firstLine="114"/>
              <w:jc w:val="center"/>
              <w:rPr>
                <w:rFonts w:ascii="宋体" w:hAnsi="宋体" w:cs="宋体"/>
                <w:sz w:val="18"/>
                <w:szCs w:val="18"/>
              </w:rPr>
            </w:pPr>
            <w:r>
              <w:rPr>
                <w:rFonts w:hint="eastAsia" w:ascii="宋体" w:hAnsi="宋体" w:cs="宋体"/>
                <w:sz w:val="18"/>
                <w:szCs w:val="18"/>
              </w:rPr>
              <w:t>周期</w:t>
            </w:r>
          </w:p>
        </w:tc>
      </w:tr>
      <w:tr w14:paraId="107D1A50">
        <w:tblPrEx>
          <w:tblCellMar>
            <w:top w:w="0" w:type="dxa"/>
            <w:left w:w="108" w:type="dxa"/>
            <w:bottom w:w="0" w:type="dxa"/>
            <w:right w:w="108" w:type="dxa"/>
          </w:tblCellMar>
        </w:tblPrEx>
        <w:trPr>
          <w:trHeight w:val="325" w:hRule="atLeast"/>
          <w:jc w:val="center"/>
        </w:trPr>
        <w:tc>
          <w:tcPr>
            <w:tcW w:w="622" w:type="dxa"/>
            <w:tcBorders>
              <w:top w:val="single" w:color="000000" w:sz="10" w:space="0"/>
              <w:left w:val="single" w:color="000000" w:sz="8" w:space="0"/>
              <w:bottom w:val="single" w:color="000000" w:sz="8" w:space="0"/>
              <w:right w:val="single" w:color="000000" w:sz="6" w:space="0"/>
            </w:tcBorders>
            <w:vAlign w:val="center"/>
          </w:tcPr>
          <w:p w14:paraId="18997FE2">
            <w:pPr>
              <w:pStyle w:val="9"/>
              <w:ind w:firstLine="114"/>
              <w:jc w:val="center"/>
              <w:rPr>
                <w:rFonts w:ascii="宋体" w:hAnsi="宋体" w:cs="宋体"/>
                <w:sz w:val="18"/>
                <w:szCs w:val="18"/>
              </w:rPr>
            </w:pPr>
            <w:r>
              <w:rPr>
                <w:rFonts w:ascii="宋体" w:hAnsi="宋体" w:cs="宋体"/>
                <w:sz w:val="18"/>
                <w:szCs w:val="18"/>
              </w:rPr>
              <w:t xml:space="preserve">81 </w:t>
            </w:r>
          </w:p>
        </w:tc>
        <w:tc>
          <w:tcPr>
            <w:tcW w:w="715" w:type="dxa"/>
            <w:vMerge w:val="restart"/>
            <w:tcBorders>
              <w:top w:val="single" w:color="000000" w:sz="10" w:space="0"/>
              <w:left w:val="single" w:color="000000" w:sz="6" w:space="0"/>
              <w:right w:val="single" w:color="000000" w:sz="8" w:space="0"/>
            </w:tcBorders>
            <w:vAlign w:val="center"/>
          </w:tcPr>
          <w:p w14:paraId="6E5A4A10">
            <w:pPr>
              <w:pStyle w:val="9"/>
              <w:jc w:val="center"/>
              <w:rPr>
                <w:rFonts w:ascii="宋体" w:hAnsi="宋体" w:cs="宋体"/>
                <w:sz w:val="18"/>
                <w:szCs w:val="18"/>
              </w:rPr>
            </w:pPr>
            <w:r>
              <w:rPr>
                <w:rFonts w:hint="eastAsia" w:ascii="宋体" w:hAnsi="宋体" w:cs="宋体"/>
                <w:sz w:val="18"/>
                <w:szCs w:val="18"/>
              </w:rPr>
              <w:t>六</w:t>
            </w:r>
          </w:p>
          <w:p w14:paraId="3ED957DB">
            <w:pPr>
              <w:pStyle w:val="9"/>
              <w:jc w:val="center"/>
              <w:rPr>
                <w:rFonts w:hint="eastAsia" w:ascii="宋体" w:hAnsi="宋体" w:cs="宋体"/>
                <w:sz w:val="18"/>
                <w:szCs w:val="18"/>
              </w:rPr>
            </w:pPr>
            <w:r>
              <w:rPr>
                <w:rFonts w:hint="eastAsia" w:ascii="宋体" w:hAnsi="宋体" w:cs="宋体"/>
                <w:sz w:val="18"/>
                <w:szCs w:val="18"/>
              </w:rPr>
              <w:t>悬</w:t>
            </w:r>
          </w:p>
          <w:p w14:paraId="301B8CB0">
            <w:pPr>
              <w:pStyle w:val="9"/>
              <w:jc w:val="center"/>
              <w:rPr>
                <w:rFonts w:hint="eastAsia" w:ascii="宋体" w:hAnsi="宋体" w:cs="宋体"/>
                <w:sz w:val="18"/>
                <w:szCs w:val="18"/>
              </w:rPr>
            </w:pPr>
            <w:r>
              <w:rPr>
                <w:rFonts w:hint="eastAsia" w:ascii="宋体" w:hAnsi="宋体" w:cs="宋体"/>
                <w:sz w:val="18"/>
                <w:szCs w:val="18"/>
              </w:rPr>
              <w:t>挂</w:t>
            </w:r>
          </w:p>
          <w:p w14:paraId="3F0DB368">
            <w:pPr>
              <w:pStyle w:val="9"/>
              <w:jc w:val="center"/>
              <w:rPr>
                <w:rFonts w:hint="eastAsia" w:ascii="宋体" w:hAnsi="宋体" w:cs="宋体"/>
                <w:sz w:val="18"/>
                <w:szCs w:val="18"/>
              </w:rPr>
            </w:pPr>
            <w:r>
              <w:rPr>
                <w:rFonts w:hint="eastAsia" w:ascii="宋体" w:hAnsi="宋体" w:cs="宋体"/>
                <w:sz w:val="18"/>
                <w:szCs w:val="18"/>
              </w:rPr>
              <w:t>装</w:t>
            </w:r>
          </w:p>
          <w:p w14:paraId="6B4D2F86">
            <w:pPr>
              <w:pStyle w:val="9"/>
              <w:jc w:val="center"/>
              <w:rPr>
                <w:rFonts w:ascii="宋体" w:hAnsi="宋体" w:cs="宋体"/>
                <w:sz w:val="18"/>
                <w:szCs w:val="18"/>
              </w:rPr>
            </w:pPr>
            <w:r>
              <w:rPr>
                <w:rFonts w:hint="eastAsia" w:ascii="宋体" w:hAnsi="宋体" w:cs="宋体"/>
                <w:sz w:val="18"/>
                <w:szCs w:val="18"/>
              </w:rPr>
              <w:t>置</w:t>
            </w:r>
          </w:p>
        </w:tc>
        <w:tc>
          <w:tcPr>
            <w:tcW w:w="1515" w:type="dxa"/>
            <w:tcBorders>
              <w:top w:val="single" w:color="000000" w:sz="10" w:space="0"/>
              <w:left w:val="single" w:color="000000" w:sz="8" w:space="0"/>
              <w:bottom w:val="single" w:color="000000" w:sz="8" w:space="0"/>
              <w:right w:val="single" w:color="000000" w:sz="6" w:space="0"/>
            </w:tcBorders>
            <w:vAlign w:val="center"/>
          </w:tcPr>
          <w:p w14:paraId="31D3346F">
            <w:pPr>
              <w:pStyle w:val="9"/>
              <w:jc w:val="both"/>
              <w:rPr>
                <w:rFonts w:ascii="宋体" w:hAnsi="宋体" w:cs="宋体"/>
                <w:sz w:val="18"/>
                <w:szCs w:val="18"/>
              </w:rPr>
            </w:pPr>
            <w:r>
              <w:rPr>
                <w:rFonts w:hint="eastAsia" w:ascii="宋体" w:hAnsi="宋体" w:cs="宋体"/>
                <w:sz w:val="18"/>
                <w:szCs w:val="18"/>
              </w:rPr>
              <w:t>补偿装置</w:t>
            </w:r>
            <w:r>
              <w:rPr>
                <w:rFonts w:ascii="宋体" w:hAnsi="宋体" w:cs="宋体"/>
                <w:sz w:val="18"/>
                <w:szCs w:val="18"/>
              </w:rPr>
              <w:t xml:space="preserve"> </w:t>
            </w:r>
          </w:p>
        </w:tc>
        <w:tc>
          <w:tcPr>
            <w:tcW w:w="6007" w:type="dxa"/>
            <w:tcBorders>
              <w:top w:val="single" w:color="000000" w:sz="10" w:space="0"/>
              <w:left w:val="single" w:color="000000" w:sz="6" w:space="0"/>
              <w:bottom w:val="single" w:color="000000" w:sz="8" w:space="0"/>
              <w:right w:val="single" w:color="000000" w:sz="6" w:space="0"/>
            </w:tcBorders>
            <w:vAlign w:val="center"/>
          </w:tcPr>
          <w:p w14:paraId="457ECAE3">
            <w:pPr>
              <w:pStyle w:val="9"/>
              <w:jc w:val="both"/>
              <w:rPr>
                <w:rFonts w:ascii="宋体" w:hAnsi="宋体" w:cs="宋体"/>
                <w:sz w:val="18"/>
                <w:szCs w:val="18"/>
              </w:rPr>
            </w:pPr>
            <w:r>
              <w:rPr>
                <w:rFonts w:hint="eastAsia" w:ascii="宋体" w:hAnsi="宋体" w:cs="宋体"/>
                <w:sz w:val="18"/>
                <w:szCs w:val="18"/>
              </w:rPr>
              <w:t>防跳装置动作时，电气安全装置应当使电梯停止运行。</w:t>
            </w:r>
            <w:r>
              <w:rPr>
                <w:rFonts w:ascii="宋体" w:hAnsi="宋体" w:cs="宋体"/>
                <w:sz w:val="18"/>
                <w:szCs w:val="18"/>
              </w:rPr>
              <w:t xml:space="preserve"> </w:t>
            </w:r>
          </w:p>
        </w:tc>
        <w:tc>
          <w:tcPr>
            <w:tcW w:w="690" w:type="dxa"/>
            <w:tcBorders>
              <w:top w:val="single" w:color="000000" w:sz="10" w:space="0"/>
              <w:left w:val="single" w:color="000000" w:sz="6" w:space="0"/>
              <w:bottom w:val="single" w:color="000000" w:sz="8" w:space="0"/>
              <w:right w:val="single" w:color="000000" w:sz="8" w:space="0"/>
            </w:tcBorders>
            <w:vAlign w:val="center"/>
          </w:tcPr>
          <w:p w14:paraId="5F2C4338">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373D6EF5">
        <w:tblPrEx>
          <w:tblCellMar>
            <w:top w:w="0" w:type="dxa"/>
            <w:left w:w="108" w:type="dxa"/>
            <w:bottom w:w="0" w:type="dxa"/>
            <w:right w:w="108" w:type="dxa"/>
          </w:tblCellMar>
        </w:tblPrEx>
        <w:trPr>
          <w:trHeight w:val="789"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02513761">
            <w:pPr>
              <w:pStyle w:val="9"/>
              <w:ind w:firstLine="114"/>
              <w:jc w:val="center"/>
              <w:rPr>
                <w:rFonts w:ascii="宋体" w:hAnsi="宋体" w:cs="宋体"/>
                <w:sz w:val="18"/>
                <w:szCs w:val="18"/>
              </w:rPr>
            </w:pPr>
            <w:r>
              <w:rPr>
                <w:rFonts w:ascii="宋体" w:hAnsi="宋体" w:cs="宋体"/>
                <w:sz w:val="18"/>
                <w:szCs w:val="18"/>
              </w:rPr>
              <w:t xml:space="preserve">82 </w:t>
            </w:r>
          </w:p>
        </w:tc>
        <w:tc>
          <w:tcPr>
            <w:tcW w:w="715" w:type="dxa"/>
            <w:vMerge w:val="continue"/>
            <w:tcBorders>
              <w:left w:val="single" w:color="000000" w:sz="6" w:space="0"/>
              <w:bottom w:val="single" w:color="000000" w:sz="8" w:space="0"/>
              <w:right w:val="single" w:color="000000" w:sz="8" w:space="0"/>
            </w:tcBorders>
            <w:vAlign w:val="top"/>
          </w:tcPr>
          <w:p w14:paraId="07644B9F">
            <w:pPr>
              <w:pStyle w:val="9"/>
              <w:rPr>
                <w:rFonts w:ascii="宋体" w:hAnsi="宋体" w:cs="宋体"/>
                <w:sz w:val="18"/>
                <w:szCs w:val="18"/>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023928B4">
            <w:pPr>
              <w:pStyle w:val="9"/>
              <w:jc w:val="both"/>
              <w:rPr>
                <w:rFonts w:ascii="宋体" w:hAnsi="宋体" w:cs="宋体"/>
                <w:sz w:val="18"/>
                <w:szCs w:val="18"/>
              </w:rPr>
            </w:pPr>
            <w:r>
              <w:rPr>
                <w:rFonts w:hint="eastAsia" w:ascii="宋体" w:hAnsi="宋体" w:cs="宋体"/>
                <w:sz w:val="18"/>
                <w:szCs w:val="18"/>
              </w:rPr>
              <w:t>松绳</w:t>
            </w:r>
            <w:r>
              <w:rPr>
                <w:rFonts w:ascii="宋体" w:hAnsi="宋体" w:cs="宋体"/>
                <w:sz w:val="18"/>
                <w:szCs w:val="18"/>
              </w:rPr>
              <w:t>(</w:t>
            </w:r>
            <w:r>
              <w:rPr>
                <w:rFonts w:hint="eastAsia" w:ascii="宋体" w:hAnsi="宋体" w:cs="宋体"/>
                <w:sz w:val="18"/>
                <w:szCs w:val="18"/>
              </w:rPr>
              <w:t>链</w:t>
            </w:r>
            <w:r>
              <w:rPr>
                <w:rFonts w:ascii="宋体" w:hAnsi="宋体" w:cs="宋体"/>
                <w:sz w:val="18"/>
                <w:szCs w:val="18"/>
              </w:rPr>
              <w:t>)</w:t>
            </w:r>
            <w:r>
              <w:rPr>
                <w:rFonts w:hint="eastAsia" w:ascii="宋体" w:hAnsi="宋体" w:cs="宋体"/>
                <w:sz w:val="18"/>
                <w:szCs w:val="18"/>
              </w:rPr>
              <w:t>保护</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2555C35A">
            <w:pPr>
              <w:pStyle w:val="9"/>
              <w:jc w:val="both"/>
              <w:rPr>
                <w:rFonts w:ascii="宋体" w:hAnsi="宋体" w:cs="宋体"/>
                <w:sz w:val="18"/>
                <w:szCs w:val="18"/>
              </w:rPr>
            </w:pPr>
            <w:r>
              <w:rPr>
                <w:rFonts w:hint="eastAsia" w:ascii="宋体" w:hAnsi="宋体" w:cs="宋体"/>
                <w:sz w:val="18"/>
                <w:szCs w:val="18"/>
              </w:rPr>
              <w:t>如果强制驱动电梯的轿厢悬挂在两根钢丝绳或者链条上，则应当设置检查绳（链）松弛的电气安全装置，当其中一根钢丝绳（链条）发生异常相对伸长时，电梯应当停止运行。</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2CCF4D5F">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0E8E6EB6">
        <w:tblPrEx>
          <w:tblCellMar>
            <w:top w:w="0" w:type="dxa"/>
            <w:left w:w="108" w:type="dxa"/>
            <w:bottom w:w="0" w:type="dxa"/>
            <w:right w:w="108" w:type="dxa"/>
          </w:tblCellMar>
        </w:tblPrEx>
        <w:trPr>
          <w:trHeight w:val="34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667A5CBB">
            <w:pPr>
              <w:pStyle w:val="9"/>
              <w:ind w:firstLine="114"/>
              <w:jc w:val="center"/>
              <w:rPr>
                <w:rFonts w:ascii="宋体" w:hAnsi="宋体" w:cs="宋体"/>
                <w:sz w:val="18"/>
                <w:szCs w:val="18"/>
              </w:rPr>
            </w:pPr>
            <w:r>
              <w:rPr>
                <w:rFonts w:ascii="宋体" w:hAnsi="宋体" w:cs="宋体"/>
                <w:sz w:val="18"/>
                <w:szCs w:val="18"/>
              </w:rPr>
              <w:t xml:space="preserve">83 </w:t>
            </w:r>
          </w:p>
        </w:tc>
        <w:tc>
          <w:tcPr>
            <w:tcW w:w="715" w:type="dxa"/>
            <w:vMerge w:val="restart"/>
            <w:tcBorders>
              <w:top w:val="single" w:color="000000" w:sz="8" w:space="0"/>
              <w:left w:val="single" w:color="000000" w:sz="6" w:space="0"/>
              <w:right w:val="single" w:color="000000" w:sz="8" w:space="0"/>
            </w:tcBorders>
            <w:vAlign w:val="center"/>
          </w:tcPr>
          <w:p w14:paraId="71856AC0">
            <w:pPr>
              <w:pStyle w:val="9"/>
              <w:ind w:firstLine="114"/>
              <w:jc w:val="center"/>
              <w:rPr>
                <w:rFonts w:ascii="宋体" w:hAnsi="宋体" w:cs="宋体"/>
                <w:sz w:val="18"/>
                <w:szCs w:val="18"/>
              </w:rPr>
            </w:pPr>
            <w:r>
              <w:rPr>
                <w:rFonts w:hint="eastAsia" w:ascii="宋体" w:hAnsi="宋体" w:cs="宋体"/>
                <w:sz w:val="18"/>
                <w:szCs w:val="18"/>
              </w:rPr>
              <w:t>七</w:t>
            </w:r>
          </w:p>
          <w:p w14:paraId="7EB0F9CB">
            <w:pPr>
              <w:pStyle w:val="9"/>
              <w:ind w:firstLine="114"/>
              <w:jc w:val="center"/>
              <w:rPr>
                <w:rFonts w:hint="eastAsia" w:ascii="宋体" w:hAnsi="宋体" w:cs="宋体"/>
                <w:sz w:val="18"/>
                <w:szCs w:val="18"/>
              </w:rPr>
            </w:pPr>
          </w:p>
          <w:p w14:paraId="420CA738">
            <w:pPr>
              <w:pStyle w:val="9"/>
              <w:ind w:firstLine="114"/>
              <w:jc w:val="center"/>
              <w:rPr>
                <w:rFonts w:hint="eastAsia" w:ascii="宋体" w:hAnsi="宋体" w:cs="宋体"/>
                <w:sz w:val="18"/>
                <w:szCs w:val="18"/>
              </w:rPr>
            </w:pPr>
          </w:p>
          <w:p w14:paraId="5205AFEE">
            <w:pPr>
              <w:pStyle w:val="9"/>
              <w:ind w:firstLine="114"/>
              <w:jc w:val="center"/>
              <w:rPr>
                <w:rFonts w:hint="eastAsia" w:ascii="宋体" w:hAnsi="宋体" w:cs="宋体"/>
                <w:sz w:val="18"/>
                <w:szCs w:val="18"/>
              </w:rPr>
            </w:pPr>
            <w:r>
              <w:rPr>
                <w:rFonts w:hint="eastAsia" w:ascii="宋体" w:hAnsi="宋体" w:cs="宋体"/>
                <w:sz w:val="18"/>
                <w:szCs w:val="18"/>
              </w:rPr>
              <w:t>轿</w:t>
            </w:r>
            <w:r>
              <w:rPr>
                <w:rFonts w:ascii="宋体" w:hAnsi="宋体" w:cs="宋体"/>
                <w:sz w:val="18"/>
                <w:szCs w:val="18"/>
              </w:rPr>
              <w:t xml:space="preserve"> </w:t>
            </w:r>
          </w:p>
          <w:p w14:paraId="0831A2AA">
            <w:pPr>
              <w:pStyle w:val="9"/>
              <w:ind w:firstLine="114"/>
              <w:jc w:val="center"/>
              <w:rPr>
                <w:rFonts w:hint="eastAsia" w:ascii="宋体" w:hAnsi="宋体" w:cs="宋体"/>
                <w:sz w:val="18"/>
                <w:szCs w:val="18"/>
              </w:rPr>
            </w:pPr>
          </w:p>
          <w:p w14:paraId="05803710">
            <w:pPr>
              <w:pStyle w:val="9"/>
              <w:ind w:firstLine="114"/>
              <w:jc w:val="center"/>
              <w:rPr>
                <w:rFonts w:ascii="宋体" w:hAnsi="宋体"/>
                <w:color w:val="auto"/>
              </w:rPr>
            </w:pPr>
            <w:r>
              <w:rPr>
                <w:rFonts w:hint="eastAsia" w:ascii="宋体" w:hAnsi="宋体" w:cs="宋体"/>
                <w:sz w:val="18"/>
                <w:szCs w:val="18"/>
              </w:rPr>
              <w:t>厢</w:t>
            </w:r>
          </w:p>
        </w:tc>
        <w:tc>
          <w:tcPr>
            <w:tcW w:w="1515" w:type="dxa"/>
            <w:tcBorders>
              <w:top w:val="single" w:color="000000" w:sz="8" w:space="0"/>
              <w:left w:val="single" w:color="000000" w:sz="8" w:space="0"/>
              <w:bottom w:val="single" w:color="000000" w:sz="8" w:space="0"/>
              <w:right w:val="single" w:color="000000" w:sz="6" w:space="0"/>
            </w:tcBorders>
            <w:vAlign w:val="center"/>
          </w:tcPr>
          <w:p w14:paraId="583DF5CB">
            <w:pPr>
              <w:pStyle w:val="9"/>
              <w:jc w:val="both"/>
              <w:rPr>
                <w:rFonts w:ascii="宋体" w:hAnsi="宋体" w:cs="宋体"/>
                <w:sz w:val="18"/>
                <w:szCs w:val="18"/>
              </w:rPr>
            </w:pPr>
            <w:r>
              <w:rPr>
                <w:rFonts w:hint="eastAsia" w:ascii="宋体" w:hAnsi="宋体" w:cs="宋体"/>
                <w:sz w:val="18"/>
                <w:szCs w:val="18"/>
              </w:rPr>
              <w:t>轿顶环境</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7EACDACA">
            <w:pPr>
              <w:pStyle w:val="9"/>
              <w:jc w:val="both"/>
              <w:rPr>
                <w:rFonts w:ascii="宋体" w:hAnsi="宋体" w:cs="宋体"/>
                <w:sz w:val="18"/>
                <w:szCs w:val="18"/>
              </w:rPr>
            </w:pPr>
            <w:r>
              <w:rPr>
                <w:rFonts w:hint="eastAsia" w:ascii="宋体" w:hAnsi="宋体" w:cs="宋体"/>
                <w:sz w:val="18"/>
                <w:szCs w:val="18"/>
              </w:rPr>
              <w:t>应清洁无杂物，防护栏牢固可靠，安全标志清晰。</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695F7C7B">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3CA6E1C6">
        <w:tblPrEx>
          <w:tblCellMar>
            <w:top w:w="0" w:type="dxa"/>
            <w:left w:w="108" w:type="dxa"/>
            <w:bottom w:w="0" w:type="dxa"/>
            <w:right w:w="108" w:type="dxa"/>
          </w:tblCellMar>
        </w:tblPrEx>
        <w:trPr>
          <w:trHeight w:val="32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2A2DDADB">
            <w:pPr>
              <w:pStyle w:val="9"/>
              <w:ind w:firstLine="114"/>
              <w:jc w:val="center"/>
              <w:rPr>
                <w:rFonts w:ascii="宋体" w:hAnsi="宋体" w:cs="宋体"/>
                <w:sz w:val="18"/>
                <w:szCs w:val="18"/>
              </w:rPr>
            </w:pPr>
            <w:r>
              <w:rPr>
                <w:rFonts w:ascii="宋体" w:hAnsi="宋体" w:cs="宋体"/>
                <w:sz w:val="18"/>
                <w:szCs w:val="18"/>
              </w:rPr>
              <w:t xml:space="preserve">84 </w:t>
            </w:r>
          </w:p>
        </w:tc>
        <w:tc>
          <w:tcPr>
            <w:tcW w:w="715" w:type="dxa"/>
            <w:vMerge w:val="continue"/>
            <w:tcBorders>
              <w:left w:val="single" w:color="000000" w:sz="6" w:space="0"/>
              <w:right w:val="single" w:color="000000" w:sz="8" w:space="0"/>
            </w:tcBorders>
            <w:vAlign w:val="top"/>
          </w:tcPr>
          <w:p w14:paraId="00B983EB">
            <w:pPr>
              <w:pStyle w:val="9"/>
              <w:ind w:firstLine="114"/>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142164DD">
            <w:pPr>
              <w:pStyle w:val="9"/>
              <w:jc w:val="both"/>
              <w:rPr>
                <w:rFonts w:ascii="宋体" w:hAnsi="宋体" w:cs="宋体"/>
                <w:sz w:val="18"/>
                <w:szCs w:val="18"/>
              </w:rPr>
            </w:pPr>
            <w:r>
              <w:rPr>
                <w:rFonts w:hint="eastAsia" w:ascii="宋体" w:hAnsi="宋体" w:cs="宋体"/>
                <w:sz w:val="18"/>
                <w:szCs w:val="18"/>
              </w:rPr>
              <w:t>地坎护脚板</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394EA12E">
            <w:pPr>
              <w:pStyle w:val="9"/>
              <w:jc w:val="both"/>
              <w:rPr>
                <w:rFonts w:ascii="宋体" w:hAnsi="宋体" w:cs="宋体"/>
                <w:sz w:val="18"/>
                <w:szCs w:val="18"/>
              </w:rPr>
            </w:pPr>
            <w:r>
              <w:rPr>
                <w:rFonts w:hint="eastAsia" w:ascii="宋体" w:hAnsi="宋体" w:cs="宋体"/>
                <w:sz w:val="18"/>
                <w:szCs w:val="18"/>
              </w:rPr>
              <w:t>轿厢地坎护脚板应当固定可靠。</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20A0B63F">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79F634C3">
        <w:tblPrEx>
          <w:tblCellMar>
            <w:top w:w="0" w:type="dxa"/>
            <w:left w:w="108" w:type="dxa"/>
            <w:bottom w:w="0" w:type="dxa"/>
            <w:right w:w="108" w:type="dxa"/>
          </w:tblCellMar>
        </w:tblPrEx>
        <w:trPr>
          <w:trHeight w:val="32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556BD1DE">
            <w:pPr>
              <w:pStyle w:val="9"/>
              <w:ind w:firstLine="114"/>
              <w:jc w:val="center"/>
              <w:rPr>
                <w:rFonts w:ascii="宋体" w:hAnsi="宋体" w:cs="宋体"/>
                <w:sz w:val="18"/>
                <w:szCs w:val="18"/>
              </w:rPr>
            </w:pPr>
            <w:r>
              <w:rPr>
                <w:rFonts w:ascii="宋体" w:hAnsi="宋体" w:cs="宋体"/>
                <w:sz w:val="18"/>
                <w:szCs w:val="18"/>
              </w:rPr>
              <w:t xml:space="preserve">85 </w:t>
            </w:r>
          </w:p>
        </w:tc>
        <w:tc>
          <w:tcPr>
            <w:tcW w:w="715" w:type="dxa"/>
            <w:vMerge w:val="continue"/>
            <w:tcBorders>
              <w:left w:val="single" w:color="000000" w:sz="6" w:space="0"/>
              <w:right w:val="single" w:color="000000" w:sz="8" w:space="0"/>
            </w:tcBorders>
            <w:vAlign w:val="top"/>
          </w:tcPr>
          <w:p w14:paraId="1821BA39">
            <w:pPr>
              <w:pStyle w:val="9"/>
              <w:ind w:firstLine="114"/>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112FC966">
            <w:pPr>
              <w:pStyle w:val="9"/>
              <w:jc w:val="both"/>
              <w:rPr>
                <w:rFonts w:ascii="宋体" w:hAnsi="宋体" w:cs="宋体"/>
                <w:sz w:val="18"/>
                <w:szCs w:val="18"/>
              </w:rPr>
            </w:pPr>
            <w:r>
              <w:rPr>
                <w:rFonts w:hint="eastAsia" w:ascii="宋体" w:hAnsi="宋体" w:cs="宋体"/>
                <w:sz w:val="18"/>
                <w:szCs w:val="18"/>
              </w:rPr>
              <w:t>轿顶</w:t>
            </w:r>
            <w:r>
              <w:rPr>
                <w:rFonts w:ascii="宋体" w:hAnsi="宋体" w:cs="宋体"/>
                <w:sz w:val="18"/>
                <w:szCs w:val="18"/>
              </w:rPr>
              <w:t>(</w:t>
            </w:r>
            <w:r>
              <w:rPr>
                <w:rFonts w:hint="eastAsia" w:ascii="宋体" w:hAnsi="宋体" w:cs="宋体"/>
                <w:sz w:val="18"/>
                <w:szCs w:val="18"/>
              </w:rPr>
              <w:t>轿厢内</w:t>
            </w:r>
            <w:r>
              <w:rPr>
                <w:rFonts w:ascii="宋体" w:hAnsi="宋体" w:cs="宋体"/>
                <w:sz w:val="18"/>
                <w:szCs w:val="18"/>
              </w:rPr>
              <w:t>)</w:t>
            </w:r>
            <w:r>
              <w:rPr>
                <w:rFonts w:hint="eastAsia" w:ascii="宋体" w:hAnsi="宋体" w:cs="宋体"/>
                <w:sz w:val="18"/>
                <w:szCs w:val="18"/>
              </w:rPr>
              <w:t>电</w:t>
            </w:r>
          </w:p>
        </w:tc>
        <w:tc>
          <w:tcPr>
            <w:tcW w:w="6007" w:type="dxa"/>
            <w:tcBorders>
              <w:top w:val="single" w:color="000000" w:sz="8" w:space="0"/>
              <w:left w:val="single" w:color="000000" w:sz="6" w:space="0"/>
              <w:bottom w:val="single" w:color="000000" w:sz="8" w:space="0"/>
              <w:right w:val="single" w:color="000000" w:sz="6" w:space="0"/>
            </w:tcBorders>
            <w:vAlign w:val="center"/>
          </w:tcPr>
          <w:p w14:paraId="2B218310">
            <w:pPr>
              <w:pStyle w:val="9"/>
              <w:jc w:val="both"/>
              <w:rPr>
                <w:rFonts w:ascii="宋体" w:hAnsi="宋体" w:cs="宋体"/>
                <w:sz w:val="18"/>
                <w:szCs w:val="18"/>
              </w:rPr>
            </w:pPr>
            <w:r>
              <w:rPr>
                <w:rFonts w:hint="eastAsia" w:ascii="宋体" w:hAnsi="宋体" w:cs="宋体"/>
                <w:sz w:val="18"/>
                <w:szCs w:val="18"/>
              </w:rPr>
              <w:t>检修运行控制装置功能应可靠有效。</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4B02716F">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59C3FC0">
        <w:tblPrEx>
          <w:tblCellMar>
            <w:top w:w="0" w:type="dxa"/>
            <w:left w:w="108" w:type="dxa"/>
            <w:bottom w:w="0" w:type="dxa"/>
            <w:right w:w="108" w:type="dxa"/>
          </w:tblCellMar>
        </w:tblPrEx>
        <w:trPr>
          <w:trHeight w:val="342"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6F6E4D7B">
            <w:pPr>
              <w:pStyle w:val="9"/>
              <w:ind w:firstLine="114"/>
              <w:jc w:val="center"/>
              <w:rPr>
                <w:rFonts w:ascii="宋体" w:hAnsi="宋体" w:cs="宋体"/>
                <w:sz w:val="18"/>
                <w:szCs w:val="18"/>
              </w:rPr>
            </w:pPr>
            <w:r>
              <w:rPr>
                <w:rFonts w:ascii="宋体" w:hAnsi="宋体" w:cs="宋体"/>
                <w:sz w:val="18"/>
                <w:szCs w:val="18"/>
              </w:rPr>
              <w:t xml:space="preserve">86 </w:t>
            </w:r>
          </w:p>
        </w:tc>
        <w:tc>
          <w:tcPr>
            <w:tcW w:w="715" w:type="dxa"/>
            <w:vMerge w:val="continue"/>
            <w:tcBorders>
              <w:left w:val="single" w:color="000000" w:sz="6" w:space="0"/>
              <w:right w:val="single" w:color="000000" w:sz="8" w:space="0"/>
            </w:tcBorders>
            <w:vAlign w:val="top"/>
          </w:tcPr>
          <w:p w14:paraId="329A9818">
            <w:pPr>
              <w:pStyle w:val="9"/>
              <w:ind w:firstLine="114"/>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37534AD4">
            <w:pPr>
              <w:pStyle w:val="9"/>
              <w:jc w:val="both"/>
              <w:rPr>
                <w:rFonts w:ascii="宋体" w:hAnsi="宋体" w:cs="宋体"/>
                <w:sz w:val="18"/>
                <w:szCs w:val="18"/>
              </w:rPr>
            </w:pPr>
            <w:r>
              <w:rPr>
                <w:rFonts w:hint="eastAsia" w:ascii="宋体" w:hAnsi="宋体" w:cs="宋体"/>
                <w:sz w:val="18"/>
                <w:szCs w:val="18"/>
              </w:rPr>
              <w:t>气装置</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311AFC68">
            <w:pPr>
              <w:pStyle w:val="9"/>
              <w:jc w:val="both"/>
              <w:rPr>
                <w:rFonts w:ascii="宋体" w:hAnsi="宋体" w:cs="宋体"/>
                <w:sz w:val="18"/>
                <w:szCs w:val="18"/>
              </w:rPr>
            </w:pPr>
            <w:r>
              <w:rPr>
                <w:rFonts w:hint="eastAsia" w:ascii="宋体" w:hAnsi="宋体" w:cs="宋体"/>
                <w:sz w:val="18"/>
                <w:szCs w:val="18"/>
              </w:rPr>
              <w:t>停止装置动作应可靠有效。</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2D84AB6C">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5C9A730B">
        <w:tblPrEx>
          <w:tblCellMar>
            <w:top w:w="0" w:type="dxa"/>
            <w:left w:w="108" w:type="dxa"/>
            <w:bottom w:w="0" w:type="dxa"/>
            <w:right w:w="108" w:type="dxa"/>
          </w:tblCellMar>
        </w:tblPrEx>
        <w:trPr>
          <w:trHeight w:val="34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7E86F9F4">
            <w:pPr>
              <w:pStyle w:val="9"/>
              <w:ind w:firstLine="114"/>
              <w:jc w:val="center"/>
              <w:rPr>
                <w:rFonts w:ascii="宋体" w:hAnsi="宋体" w:cs="宋体"/>
                <w:sz w:val="18"/>
                <w:szCs w:val="18"/>
              </w:rPr>
            </w:pPr>
            <w:r>
              <w:rPr>
                <w:rFonts w:ascii="宋体" w:hAnsi="宋体" w:cs="宋体"/>
                <w:sz w:val="18"/>
                <w:szCs w:val="18"/>
              </w:rPr>
              <w:t xml:space="preserve">87 </w:t>
            </w:r>
          </w:p>
        </w:tc>
        <w:tc>
          <w:tcPr>
            <w:tcW w:w="715" w:type="dxa"/>
            <w:vMerge w:val="continue"/>
            <w:tcBorders>
              <w:left w:val="single" w:color="000000" w:sz="6" w:space="0"/>
              <w:right w:val="single" w:color="000000" w:sz="8" w:space="0"/>
            </w:tcBorders>
            <w:vAlign w:val="top"/>
          </w:tcPr>
          <w:p w14:paraId="25A0D895">
            <w:pPr>
              <w:pStyle w:val="9"/>
              <w:ind w:firstLine="114"/>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65D377F2">
            <w:pPr>
              <w:pStyle w:val="9"/>
              <w:jc w:val="both"/>
              <w:rPr>
                <w:rFonts w:ascii="宋体" w:hAnsi="宋体" w:cs="宋体"/>
                <w:sz w:val="18"/>
                <w:szCs w:val="18"/>
              </w:rPr>
            </w:pPr>
            <w:r>
              <w:rPr>
                <w:rFonts w:hint="eastAsia" w:ascii="宋体" w:hAnsi="宋体" w:cs="宋体"/>
                <w:sz w:val="18"/>
                <w:szCs w:val="18"/>
              </w:rPr>
              <w:t>安全窗（门）</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54A1B2F3">
            <w:pPr>
              <w:pStyle w:val="9"/>
              <w:jc w:val="both"/>
              <w:rPr>
                <w:rFonts w:ascii="宋体" w:hAnsi="宋体" w:cs="宋体"/>
                <w:sz w:val="18"/>
                <w:szCs w:val="18"/>
              </w:rPr>
            </w:pPr>
            <w:r>
              <w:rPr>
                <w:rFonts w:hint="eastAsia" w:ascii="宋体" w:hAnsi="宋体" w:cs="宋体"/>
                <w:sz w:val="18"/>
                <w:szCs w:val="18"/>
              </w:rPr>
              <w:t>验证锁紧的电气安全装置动作可靠有效。</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63561E74">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C1BCE13">
        <w:tblPrEx>
          <w:tblCellMar>
            <w:top w:w="0" w:type="dxa"/>
            <w:left w:w="108" w:type="dxa"/>
            <w:bottom w:w="0" w:type="dxa"/>
            <w:right w:w="108" w:type="dxa"/>
          </w:tblCellMar>
        </w:tblPrEx>
        <w:trPr>
          <w:trHeight w:val="32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4957C3EC">
            <w:pPr>
              <w:pStyle w:val="9"/>
              <w:ind w:firstLine="114"/>
              <w:jc w:val="center"/>
              <w:rPr>
                <w:rFonts w:ascii="宋体" w:hAnsi="宋体" w:cs="宋体"/>
                <w:sz w:val="18"/>
                <w:szCs w:val="18"/>
              </w:rPr>
            </w:pPr>
            <w:r>
              <w:rPr>
                <w:rFonts w:ascii="宋体" w:hAnsi="宋体" w:cs="宋体"/>
                <w:sz w:val="18"/>
                <w:szCs w:val="18"/>
              </w:rPr>
              <w:t xml:space="preserve">88 </w:t>
            </w:r>
          </w:p>
        </w:tc>
        <w:tc>
          <w:tcPr>
            <w:tcW w:w="715" w:type="dxa"/>
            <w:vMerge w:val="continue"/>
            <w:tcBorders>
              <w:left w:val="single" w:color="000000" w:sz="6" w:space="0"/>
              <w:right w:val="single" w:color="000000" w:sz="8" w:space="0"/>
            </w:tcBorders>
            <w:vAlign w:val="top"/>
          </w:tcPr>
          <w:p w14:paraId="14144E5E">
            <w:pPr>
              <w:pStyle w:val="9"/>
              <w:ind w:firstLine="114"/>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25A039E4">
            <w:pPr>
              <w:pStyle w:val="9"/>
              <w:jc w:val="both"/>
              <w:rPr>
                <w:rFonts w:ascii="宋体" w:hAnsi="宋体" w:cs="宋体"/>
                <w:sz w:val="18"/>
                <w:szCs w:val="18"/>
              </w:rPr>
            </w:pPr>
            <w:r>
              <w:rPr>
                <w:rFonts w:hint="eastAsia" w:ascii="宋体" w:hAnsi="宋体" w:cs="宋体"/>
                <w:sz w:val="18"/>
                <w:szCs w:val="18"/>
              </w:rPr>
              <w:t>轿厢面积</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6164F829">
            <w:pPr>
              <w:pStyle w:val="9"/>
              <w:jc w:val="both"/>
              <w:rPr>
                <w:rFonts w:ascii="宋体" w:hAnsi="宋体" w:cs="宋体"/>
                <w:sz w:val="18"/>
                <w:szCs w:val="18"/>
              </w:rPr>
            </w:pPr>
            <w:r>
              <w:rPr>
                <w:rFonts w:hint="eastAsia" w:ascii="宋体" w:hAnsi="宋体" w:cs="宋体"/>
                <w:sz w:val="18"/>
                <w:szCs w:val="18"/>
              </w:rPr>
              <w:t>轿厢超面积的载货电梯，必须满足</w:t>
            </w:r>
            <w:r>
              <w:rPr>
                <w:rFonts w:ascii="宋体" w:hAnsi="宋体" w:cs="宋体"/>
                <w:sz w:val="18"/>
                <w:szCs w:val="18"/>
              </w:rPr>
              <w:t xml:space="preserve"> GB 7588-2003</w:t>
            </w:r>
            <w:r>
              <w:rPr>
                <w:rFonts w:hint="eastAsia" w:ascii="宋体" w:hAnsi="宋体" w:cs="宋体"/>
                <w:sz w:val="18"/>
                <w:szCs w:val="18"/>
              </w:rPr>
              <w:t>中</w:t>
            </w:r>
            <w:r>
              <w:rPr>
                <w:rFonts w:ascii="宋体" w:hAnsi="宋体" w:cs="宋体"/>
                <w:sz w:val="18"/>
                <w:szCs w:val="18"/>
              </w:rPr>
              <w:t xml:space="preserve"> 8.2.2</w:t>
            </w:r>
            <w:r>
              <w:rPr>
                <w:rFonts w:hint="eastAsia" w:ascii="宋体" w:hAnsi="宋体" w:cs="宋体"/>
                <w:sz w:val="18"/>
                <w:szCs w:val="18"/>
              </w:rPr>
              <w:t>的要求。</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3FB255A7">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D3EB1C7">
        <w:tblPrEx>
          <w:tblCellMar>
            <w:top w:w="0" w:type="dxa"/>
            <w:left w:w="108" w:type="dxa"/>
            <w:bottom w:w="0" w:type="dxa"/>
            <w:right w:w="108" w:type="dxa"/>
          </w:tblCellMar>
        </w:tblPrEx>
        <w:trPr>
          <w:trHeight w:val="32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5FA9F7BF">
            <w:pPr>
              <w:pStyle w:val="9"/>
              <w:ind w:firstLine="114"/>
              <w:jc w:val="center"/>
              <w:rPr>
                <w:rFonts w:ascii="宋体" w:hAnsi="宋体" w:cs="宋体"/>
                <w:sz w:val="18"/>
                <w:szCs w:val="18"/>
              </w:rPr>
            </w:pPr>
            <w:r>
              <w:rPr>
                <w:rFonts w:ascii="宋体" w:hAnsi="宋体" w:cs="宋体"/>
                <w:sz w:val="18"/>
                <w:szCs w:val="18"/>
              </w:rPr>
              <w:t xml:space="preserve">89 </w:t>
            </w:r>
          </w:p>
        </w:tc>
        <w:tc>
          <w:tcPr>
            <w:tcW w:w="715" w:type="dxa"/>
            <w:vMerge w:val="continue"/>
            <w:tcBorders>
              <w:left w:val="single" w:color="000000" w:sz="6" w:space="0"/>
              <w:right w:val="single" w:color="000000" w:sz="8" w:space="0"/>
            </w:tcBorders>
            <w:vAlign w:val="top"/>
          </w:tcPr>
          <w:p w14:paraId="7CD17F4E">
            <w:pPr>
              <w:pStyle w:val="9"/>
              <w:ind w:firstLine="114"/>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11C40EB0">
            <w:pPr>
              <w:pStyle w:val="9"/>
              <w:jc w:val="both"/>
              <w:rPr>
                <w:rFonts w:ascii="宋体" w:hAnsi="宋体" w:cs="宋体"/>
                <w:sz w:val="18"/>
                <w:szCs w:val="18"/>
              </w:rPr>
            </w:pPr>
            <w:r>
              <w:rPr>
                <w:rFonts w:hint="eastAsia" w:ascii="宋体" w:hAnsi="宋体" w:cs="宋体"/>
                <w:sz w:val="18"/>
                <w:szCs w:val="18"/>
              </w:rPr>
              <w:t>轿厢显示</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75B0456D">
            <w:pPr>
              <w:pStyle w:val="9"/>
              <w:jc w:val="both"/>
              <w:rPr>
                <w:rFonts w:ascii="宋体" w:hAnsi="宋体" w:cs="宋体"/>
                <w:sz w:val="18"/>
                <w:szCs w:val="18"/>
              </w:rPr>
            </w:pPr>
            <w:r>
              <w:rPr>
                <w:rFonts w:hint="eastAsia" w:ascii="宋体" w:hAnsi="宋体" w:cs="宋体"/>
                <w:sz w:val="18"/>
                <w:szCs w:val="18"/>
              </w:rPr>
              <w:t>轿厢指令按钮齐全、有效，显示正确、清楚。</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62543565">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2362837E">
        <w:tblPrEx>
          <w:tblCellMar>
            <w:top w:w="0" w:type="dxa"/>
            <w:left w:w="108" w:type="dxa"/>
            <w:bottom w:w="0" w:type="dxa"/>
            <w:right w:w="108" w:type="dxa"/>
          </w:tblCellMar>
        </w:tblPrEx>
        <w:trPr>
          <w:trHeight w:val="342"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0DD25D8D">
            <w:pPr>
              <w:pStyle w:val="9"/>
              <w:ind w:firstLine="114"/>
              <w:jc w:val="center"/>
              <w:rPr>
                <w:rFonts w:ascii="宋体" w:hAnsi="宋体" w:cs="宋体"/>
                <w:sz w:val="18"/>
                <w:szCs w:val="18"/>
              </w:rPr>
            </w:pPr>
            <w:r>
              <w:rPr>
                <w:rFonts w:ascii="宋体" w:hAnsi="宋体" w:cs="宋体"/>
                <w:sz w:val="18"/>
                <w:szCs w:val="18"/>
              </w:rPr>
              <w:t xml:space="preserve">90 </w:t>
            </w:r>
          </w:p>
        </w:tc>
        <w:tc>
          <w:tcPr>
            <w:tcW w:w="715" w:type="dxa"/>
            <w:vMerge w:val="continue"/>
            <w:tcBorders>
              <w:left w:val="single" w:color="000000" w:sz="6" w:space="0"/>
              <w:right w:val="single" w:color="000000" w:sz="8" w:space="0"/>
            </w:tcBorders>
            <w:vAlign w:val="top"/>
          </w:tcPr>
          <w:p w14:paraId="05A2BA07">
            <w:pPr>
              <w:pStyle w:val="9"/>
              <w:ind w:firstLine="114"/>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7481619B">
            <w:pPr>
              <w:pStyle w:val="9"/>
              <w:jc w:val="both"/>
              <w:rPr>
                <w:rFonts w:ascii="宋体" w:hAnsi="宋体" w:cs="宋体"/>
                <w:sz w:val="18"/>
                <w:szCs w:val="18"/>
              </w:rPr>
            </w:pPr>
            <w:r>
              <w:rPr>
                <w:rFonts w:hint="eastAsia" w:ascii="宋体" w:hAnsi="宋体" w:cs="宋体"/>
                <w:sz w:val="18"/>
                <w:szCs w:val="18"/>
              </w:rPr>
              <w:t>轿厢照明</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575B16DB">
            <w:pPr>
              <w:pStyle w:val="9"/>
              <w:jc w:val="both"/>
              <w:rPr>
                <w:rFonts w:ascii="宋体" w:hAnsi="宋体" w:cs="宋体"/>
                <w:sz w:val="18"/>
                <w:szCs w:val="18"/>
              </w:rPr>
            </w:pPr>
            <w:r>
              <w:rPr>
                <w:rFonts w:hint="eastAsia" w:ascii="宋体" w:hAnsi="宋体" w:cs="宋体"/>
                <w:sz w:val="18"/>
                <w:szCs w:val="18"/>
              </w:rPr>
              <w:t>轿厢应当设置永久性电气照明，照度应当足够。</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0B5D68F5">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72FEBA14">
        <w:tblPrEx>
          <w:tblCellMar>
            <w:top w:w="0" w:type="dxa"/>
            <w:left w:w="108" w:type="dxa"/>
            <w:bottom w:w="0" w:type="dxa"/>
            <w:right w:w="108" w:type="dxa"/>
          </w:tblCellMar>
        </w:tblPrEx>
        <w:trPr>
          <w:trHeight w:val="34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2BE16D4C">
            <w:pPr>
              <w:pStyle w:val="9"/>
              <w:ind w:firstLine="114"/>
              <w:jc w:val="center"/>
              <w:rPr>
                <w:rFonts w:ascii="宋体" w:hAnsi="宋体" w:cs="宋体"/>
                <w:sz w:val="18"/>
                <w:szCs w:val="18"/>
              </w:rPr>
            </w:pPr>
            <w:r>
              <w:rPr>
                <w:rFonts w:ascii="宋体" w:hAnsi="宋体" w:cs="宋体"/>
                <w:sz w:val="18"/>
                <w:szCs w:val="18"/>
              </w:rPr>
              <w:t xml:space="preserve">91 </w:t>
            </w:r>
          </w:p>
        </w:tc>
        <w:tc>
          <w:tcPr>
            <w:tcW w:w="715" w:type="dxa"/>
            <w:vMerge w:val="continue"/>
            <w:tcBorders>
              <w:left w:val="single" w:color="000000" w:sz="6" w:space="0"/>
              <w:right w:val="single" w:color="000000" w:sz="8" w:space="0"/>
            </w:tcBorders>
            <w:vAlign w:val="bottom"/>
          </w:tcPr>
          <w:p w14:paraId="2736367F">
            <w:pPr>
              <w:pStyle w:val="9"/>
              <w:ind w:firstLine="114"/>
              <w:jc w:val="center"/>
              <w:rPr>
                <w:rFonts w:ascii="宋体" w:hAnsi="宋体" w:cs="宋体"/>
                <w:sz w:val="18"/>
                <w:szCs w:val="18"/>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6D1C39B9">
            <w:pPr>
              <w:pStyle w:val="9"/>
              <w:jc w:val="both"/>
              <w:rPr>
                <w:rFonts w:ascii="宋体" w:hAnsi="宋体" w:cs="宋体"/>
                <w:sz w:val="18"/>
                <w:szCs w:val="18"/>
              </w:rPr>
            </w:pPr>
            <w:r>
              <w:rPr>
                <w:rFonts w:hint="eastAsia" w:ascii="宋体" w:hAnsi="宋体" w:cs="宋体"/>
                <w:sz w:val="18"/>
                <w:szCs w:val="18"/>
              </w:rPr>
              <w:t>轿厢风扇</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5B33BC1D">
            <w:pPr>
              <w:pStyle w:val="9"/>
              <w:jc w:val="both"/>
              <w:rPr>
                <w:rFonts w:ascii="宋体" w:hAnsi="宋体" w:cs="宋体"/>
                <w:sz w:val="18"/>
                <w:szCs w:val="18"/>
              </w:rPr>
            </w:pPr>
            <w:r>
              <w:rPr>
                <w:rFonts w:hint="eastAsia" w:ascii="宋体" w:hAnsi="宋体" w:cs="宋体"/>
                <w:sz w:val="18"/>
                <w:szCs w:val="18"/>
              </w:rPr>
              <w:t>风扇工作时应当无异常噪声和振动。</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0D4FCC95">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6537B7A">
        <w:tblPrEx>
          <w:tblCellMar>
            <w:top w:w="0" w:type="dxa"/>
            <w:left w:w="108" w:type="dxa"/>
            <w:bottom w:w="0" w:type="dxa"/>
            <w:right w:w="108" w:type="dxa"/>
          </w:tblCellMar>
        </w:tblPrEx>
        <w:trPr>
          <w:trHeight w:val="637"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4854DDDD">
            <w:pPr>
              <w:pStyle w:val="9"/>
              <w:ind w:firstLine="114"/>
              <w:jc w:val="center"/>
              <w:rPr>
                <w:rFonts w:ascii="宋体" w:hAnsi="宋体" w:cs="宋体"/>
                <w:sz w:val="18"/>
                <w:szCs w:val="18"/>
              </w:rPr>
            </w:pPr>
            <w:r>
              <w:rPr>
                <w:rFonts w:ascii="宋体" w:hAnsi="宋体" w:cs="宋体"/>
                <w:sz w:val="18"/>
                <w:szCs w:val="18"/>
              </w:rPr>
              <w:t xml:space="preserve">92 </w:t>
            </w:r>
          </w:p>
        </w:tc>
        <w:tc>
          <w:tcPr>
            <w:tcW w:w="715" w:type="dxa"/>
            <w:vMerge w:val="continue"/>
            <w:tcBorders>
              <w:left w:val="single" w:color="000000" w:sz="6" w:space="0"/>
              <w:right w:val="single" w:color="000000" w:sz="8" w:space="0"/>
            </w:tcBorders>
            <w:vAlign w:val="bottom"/>
          </w:tcPr>
          <w:p w14:paraId="795924DE">
            <w:pPr>
              <w:pStyle w:val="9"/>
              <w:ind w:firstLine="114"/>
              <w:jc w:val="center"/>
              <w:rPr>
                <w:rFonts w:ascii="宋体" w:hAnsi="宋体" w:cs="宋体"/>
                <w:sz w:val="18"/>
                <w:szCs w:val="18"/>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4826841B">
            <w:pPr>
              <w:pStyle w:val="9"/>
              <w:jc w:val="both"/>
              <w:rPr>
                <w:rFonts w:ascii="宋体" w:hAnsi="宋体" w:cs="宋体"/>
                <w:sz w:val="18"/>
                <w:szCs w:val="18"/>
              </w:rPr>
            </w:pPr>
            <w:r>
              <w:rPr>
                <w:rFonts w:hint="eastAsia" w:ascii="宋体" w:hAnsi="宋体" w:cs="宋体"/>
                <w:sz w:val="18"/>
                <w:szCs w:val="18"/>
              </w:rPr>
              <w:t>紧急照明</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17E6B0D1">
            <w:pPr>
              <w:pStyle w:val="9"/>
              <w:jc w:val="both"/>
              <w:rPr>
                <w:rFonts w:ascii="宋体" w:hAnsi="宋体" w:cs="宋体"/>
                <w:sz w:val="18"/>
                <w:szCs w:val="18"/>
              </w:rPr>
            </w:pPr>
            <w:r>
              <w:rPr>
                <w:rFonts w:hint="eastAsia" w:ascii="宋体" w:hAnsi="宋体" w:cs="宋体"/>
                <w:sz w:val="18"/>
                <w:szCs w:val="18"/>
              </w:rPr>
              <w:t>正常照明电源中断时，能够自动接通紧急照明电源，该电源能够自动再充电，并且至少能够供</w:t>
            </w:r>
            <w:r>
              <w:rPr>
                <w:rFonts w:ascii="宋体" w:hAnsi="宋体" w:cs="宋体"/>
                <w:sz w:val="18"/>
                <w:szCs w:val="18"/>
              </w:rPr>
              <w:t xml:space="preserve"> 1W</w:t>
            </w:r>
            <w:r>
              <w:rPr>
                <w:rFonts w:hint="eastAsia" w:ascii="宋体" w:hAnsi="宋体" w:cs="宋体"/>
                <w:sz w:val="18"/>
                <w:szCs w:val="18"/>
              </w:rPr>
              <w:t>灯泡用电</w:t>
            </w:r>
            <w:r>
              <w:rPr>
                <w:rFonts w:ascii="宋体" w:hAnsi="宋体" w:cs="宋体"/>
                <w:sz w:val="18"/>
                <w:szCs w:val="18"/>
              </w:rPr>
              <w:t>1h</w:t>
            </w:r>
            <w:r>
              <w:rPr>
                <w:rFonts w:hint="eastAsia" w:ascii="宋体" w:hAnsi="宋体" w:cs="宋体"/>
                <w:sz w:val="18"/>
                <w:szCs w:val="18"/>
              </w:rPr>
              <w:t>。</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26E40C1F">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18C34302">
        <w:tblPrEx>
          <w:tblCellMar>
            <w:top w:w="0" w:type="dxa"/>
            <w:left w:w="108" w:type="dxa"/>
            <w:bottom w:w="0" w:type="dxa"/>
            <w:right w:w="108" w:type="dxa"/>
          </w:tblCellMar>
        </w:tblPrEx>
        <w:trPr>
          <w:trHeight w:val="620"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1684E2F6">
            <w:pPr>
              <w:pStyle w:val="9"/>
              <w:ind w:firstLine="114"/>
              <w:jc w:val="center"/>
              <w:rPr>
                <w:rFonts w:ascii="宋体" w:hAnsi="宋体" w:cs="宋体"/>
                <w:sz w:val="18"/>
                <w:szCs w:val="18"/>
              </w:rPr>
            </w:pPr>
            <w:r>
              <w:rPr>
                <w:rFonts w:ascii="宋体" w:hAnsi="宋体" w:cs="宋体"/>
                <w:sz w:val="18"/>
                <w:szCs w:val="18"/>
              </w:rPr>
              <w:t xml:space="preserve">93 </w:t>
            </w:r>
          </w:p>
        </w:tc>
        <w:tc>
          <w:tcPr>
            <w:tcW w:w="715" w:type="dxa"/>
            <w:vMerge w:val="continue"/>
            <w:tcBorders>
              <w:left w:val="single" w:color="000000" w:sz="6" w:space="0"/>
              <w:right w:val="single" w:color="000000" w:sz="8" w:space="0"/>
            </w:tcBorders>
            <w:vAlign w:val="top"/>
          </w:tcPr>
          <w:p w14:paraId="4986B1D1">
            <w:pPr>
              <w:pStyle w:val="9"/>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6BF6B7DD">
            <w:pPr>
              <w:pStyle w:val="9"/>
              <w:jc w:val="both"/>
              <w:rPr>
                <w:rFonts w:ascii="宋体" w:hAnsi="宋体" w:cs="宋体"/>
                <w:sz w:val="18"/>
                <w:szCs w:val="18"/>
              </w:rPr>
            </w:pPr>
            <w:r>
              <w:rPr>
                <w:rFonts w:hint="eastAsia" w:ascii="宋体" w:hAnsi="宋体" w:cs="宋体"/>
                <w:sz w:val="18"/>
                <w:szCs w:val="18"/>
              </w:rPr>
              <w:t>紧急报警装置</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37A040A1">
            <w:pPr>
              <w:pStyle w:val="9"/>
              <w:jc w:val="both"/>
              <w:rPr>
                <w:rFonts w:ascii="宋体" w:hAnsi="宋体" w:cs="宋体"/>
                <w:sz w:val="18"/>
                <w:szCs w:val="18"/>
              </w:rPr>
            </w:pPr>
            <w:r>
              <w:rPr>
                <w:rFonts w:hint="eastAsia" w:ascii="宋体" w:hAnsi="宋体" w:cs="宋体"/>
                <w:sz w:val="18"/>
                <w:szCs w:val="18"/>
              </w:rPr>
              <w:t>应能与救援服务持续对讲联系。紧急报警装置的供电来自前条所述的紧急照明电源或者等效电源。</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6C086068">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14F4605">
        <w:tblPrEx>
          <w:tblCellMar>
            <w:top w:w="0" w:type="dxa"/>
            <w:left w:w="108" w:type="dxa"/>
            <w:bottom w:w="0" w:type="dxa"/>
            <w:right w:w="108" w:type="dxa"/>
          </w:tblCellMar>
        </w:tblPrEx>
        <w:trPr>
          <w:trHeight w:val="930"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430C38AC">
            <w:pPr>
              <w:pStyle w:val="9"/>
              <w:ind w:firstLine="114"/>
              <w:jc w:val="center"/>
              <w:rPr>
                <w:rFonts w:ascii="宋体" w:hAnsi="宋体" w:cs="宋体"/>
                <w:sz w:val="18"/>
                <w:szCs w:val="18"/>
              </w:rPr>
            </w:pPr>
            <w:r>
              <w:rPr>
                <w:rFonts w:ascii="宋体" w:hAnsi="宋体" w:cs="宋体"/>
                <w:sz w:val="18"/>
                <w:szCs w:val="18"/>
              </w:rPr>
              <w:t xml:space="preserve">94 </w:t>
            </w:r>
          </w:p>
        </w:tc>
        <w:tc>
          <w:tcPr>
            <w:tcW w:w="715" w:type="dxa"/>
            <w:vMerge w:val="continue"/>
            <w:tcBorders>
              <w:left w:val="single" w:color="000000" w:sz="6" w:space="0"/>
              <w:right w:val="single" w:color="000000" w:sz="8" w:space="0"/>
            </w:tcBorders>
            <w:vAlign w:val="top"/>
          </w:tcPr>
          <w:p w14:paraId="58FD6DF7">
            <w:pPr>
              <w:pStyle w:val="9"/>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0E840588">
            <w:pPr>
              <w:pStyle w:val="9"/>
              <w:jc w:val="both"/>
              <w:rPr>
                <w:rFonts w:ascii="宋体" w:hAnsi="宋体" w:cs="宋体"/>
                <w:sz w:val="18"/>
                <w:szCs w:val="18"/>
              </w:rPr>
            </w:pPr>
            <w:r>
              <w:rPr>
                <w:rFonts w:hint="eastAsia" w:ascii="宋体" w:hAnsi="宋体" w:cs="宋体"/>
                <w:sz w:val="18"/>
                <w:szCs w:val="18"/>
              </w:rPr>
              <w:t>超载保护装置</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61943953">
            <w:pPr>
              <w:pStyle w:val="9"/>
              <w:jc w:val="both"/>
              <w:rPr>
                <w:rFonts w:ascii="宋体" w:hAnsi="宋体" w:cs="宋体"/>
                <w:sz w:val="18"/>
                <w:szCs w:val="18"/>
              </w:rPr>
            </w:pPr>
            <w:r>
              <w:rPr>
                <w:rFonts w:hint="eastAsia" w:ascii="宋体" w:hAnsi="宋体" w:cs="宋体"/>
                <w:sz w:val="18"/>
                <w:szCs w:val="18"/>
              </w:rPr>
              <w:t>轿厢内的载荷超过</w:t>
            </w:r>
            <w:r>
              <w:rPr>
                <w:rFonts w:ascii="宋体" w:hAnsi="宋体" w:cs="宋体"/>
                <w:sz w:val="18"/>
                <w:szCs w:val="18"/>
              </w:rPr>
              <w:t>110</w:t>
            </w:r>
            <w:r>
              <w:rPr>
                <w:rFonts w:hint="eastAsia" w:ascii="宋体" w:hAnsi="宋体" w:cs="宋体"/>
                <w:sz w:val="18"/>
                <w:szCs w:val="18"/>
              </w:rPr>
              <w:t>％倍额定载重量（超载量不少于</w:t>
            </w:r>
            <w:r>
              <w:rPr>
                <w:rFonts w:ascii="宋体" w:hAnsi="宋体" w:cs="宋体"/>
                <w:sz w:val="18"/>
                <w:szCs w:val="18"/>
              </w:rPr>
              <w:t>75kg</w:t>
            </w:r>
            <w:r>
              <w:rPr>
                <w:rFonts w:hint="eastAsia" w:ascii="宋体" w:hAnsi="宋体" w:cs="宋体"/>
                <w:sz w:val="18"/>
                <w:szCs w:val="18"/>
              </w:rPr>
              <w:t>）时，能够防止电梯正常启动及再平层，并且轿内有音响或者发光信号提示，动力驱动的自动门完全打开，手动门保持在未锁状态。</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59CA8FE8">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18838858">
        <w:tblPrEx>
          <w:tblCellMar>
            <w:top w:w="0" w:type="dxa"/>
            <w:left w:w="108" w:type="dxa"/>
            <w:bottom w:w="0" w:type="dxa"/>
            <w:right w:w="108" w:type="dxa"/>
          </w:tblCellMar>
        </w:tblPrEx>
        <w:trPr>
          <w:trHeight w:val="32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6539048B">
            <w:pPr>
              <w:pStyle w:val="9"/>
              <w:ind w:firstLine="114"/>
              <w:jc w:val="center"/>
              <w:rPr>
                <w:rFonts w:ascii="宋体" w:hAnsi="宋体" w:cs="宋体"/>
                <w:sz w:val="18"/>
                <w:szCs w:val="18"/>
              </w:rPr>
            </w:pPr>
            <w:r>
              <w:rPr>
                <w:rFonts w:ascii="宋体" w:hAnsi="宋体" w:cs="宋体"/>
                <w:sz w:val="18"/>
                <w:szCs w:val="18"/>
              </w:rPr>
              <w:t xml:space="preserve">95 </w:t>
            </w:r>
          </w:p>
        </w:tc>
        <w:tc>
          <w:tcPr>
            <w:tcW w:w="715" w:type="dxa"/>
            <w:vMerge w:val="continue"/>
            <w:tcBorders>
              <w:left w:val="single" w:color="000000" w:sz="6" w:space="0"/>
              <w:right w:val="single" w:color="000000" w:sz="8" w:space="0"/>
            </w:tcBorders>
            <w:vAlign w:val="top"/>
          </w:tcPr>
          <w:p w14:paraId="4730C075">
            <w:pPr>
              <w:pStyle w:val="9"/>
              <w:jc w:val="center"/>
              <w:rPr>
                <w:rFonts w:ascii="宋体" w:hAnsi="宋体"/>
                <w:color w:val="auto"/>
              </w:rPr>
            </w:pPr>
          </w:p>
        </w:tc>
        <w:tc>
          <w:tcPr>
            <w:tcW w:w="1515" w:type="dxa"/>
            <w:vMerge w:val="restart"/>
            <w:tcBorders>
              <w:top w:val="single" w:color="000000" w:sz="8" w:space="0"/>
              <w:left w:val="single" w:color="000000" w:sz="8" w:space="0"/>
              <w:right w:val="single" w:color="000000" w:sz="6" w:space="0"/>
            </w:tcBorders>
            <w:vAlign w:val="center"/>
          </w:tcPr>
          <w:p w14:paraId="4C704ACC">
            <w:pPr>
              <w:pStyle w:val="9"/>
              <w:jc w:val="both"/>
              <w:rPr>
                <w:rFonts w:ascii="宋体" w:hAnsi="宋体"/>
                <w:color w:val="auto"/>
              </w:rPr>
            </w:pPr>
            <w:r>
              <w:rPr>
                <w:rFonts w:hint="eastAsia" w:ascii="宋体" w:hAnsi="宋体" w:cs="宋体"/>
                <w:sz w:val="18"/>
                <w:szCs w:val="18"/>
              </w:rPr>
              <w:t>安全钳</w:t>
            </w:r>
          </w:p>
        </w:tc>
        <w:tc>
          <w:tcPr>
            <w:tcW w:w="6007" w:type="dxa"/>
            <w:tcBorders>
              <w:top w:val="single" w:color="000000" w:sz="8" w:space="0"/>
              <w:left w:val="single" w:color="000000" w:sz="6" w:space="0"/>
              <w:bottom w:val="single" w:color="000000" w:sz="8" w:space="0"/>
              <w:right w:val="single" w:color="000000" w:sz="6" w:space="0"/>
            </w:tcBorders>
            <w:vAlign w:val="center"/>
          </w:tcPr>
          <w:p w14:paraId="0CDF04ED">
            <w:pPr>
              <w:pStyle w:val="9"/>
              <w:jc w:val="both"/>
              <w:rPr>
                <w:rFonts w:ascii="宋体" w:hAnsi="宋体" w:cs="宋体"/>
                <w:sz w:val="18"/>
                <w:szCs w:val="18"/>
              </w:rPr>
            </w:pPr>
            <w:r>
              <w:rPr>
                <w:rFonts w:hint="eastAsia" w:ascii="宋体" w:hAnsi="宋体" w:cs="宋体"/>
                <w:sz w:val="18"/>
                <w:szCs w:val="18"/>
              </w:rPr>
              <w:t>安全钳应清洁，无严重油腻。</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4E7CE19D">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07631852">
        <w:tblPrEx>
          <w:tblCellMar>
            <w:top w:w="0" w:type="dxa"/>
            <w:left w:w="108" w:type="dxa"/>
            <w:bottom w:w="0" w:type="dxa"/>
            <w:right w:w="108" w:type="dxa"/>
          </w:tblCellMar>
        </w:tblPrEx>
        <w:trPr>
          <w:trHeight w:val="342"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55D318E8">
            <w:pPr>
              <w:pStyle w:val="9"/>
              <w:ind w:firstLine="114"/>
              <w:jc w:val="center"/>
              <w:rPr>
                <w:rFonts w:ascii="宋体" w:hAnsi="宋体" w:cs="宋体"/>
                <w:sz w:val="18"/>
                <w:szCs w:val="18"/>
              </w:rPr>
            </w:pPr>
            <w:r>
              <w:rPr>
                <w:rFonts w:ascii="宋体" w:hAnsi="宋体" w:cs="宋体"/>
                <w:sz w:val="18"/>
                <w:szCs w:val="18"/>
              </w:rPr>
              <w:t xml:space="preserve">96 </w:t>
            </w:r>
          </w:p>
        </w:tc>
        <w:tc>
          <w:tcPr>
            <w:tcW w:w="715" w:type="dxa"/>
            <w:vMerge w:val="continue"/>
            <w:tcBorders>
              <w:left w:val="single" w:color="000000" w:sz="6" w:space="0"/>
              <w:right w:val="single" w:color="000000" w:sz="8" w:space="0"/>
            </w:tcBorders>
            <w:vAlign w:val="top"/>
          </w:tcPr>
          <w:p w14:paraId="75D75F47">
            <w:pPr>
              <w:pStyle w:val="9"/>
              <w:jc w:val="center"/>
              <w:rPr>
                <w:rFonts w:ascii="宋体" w:hAnsi="宋体"/>
                <w:color w:val="auto"/>
              </w:rPr>
            </w:pPr>
          </w:p>
        </w:tc>
        <w:tc>
          <w:tcPr>
            <w:tcW w:w="1515" w:type="dxa"/>
            <w:vMerge w:val="continue"/>
            <w:tcBorders>
              <w:left w:val="single" w:color="000000" w:sz="8" w:space="0"/>
              <w:right w:val="single" w:color="000000" w:sz="6" w:space="0"/>
            </w:tcBorders>
            <w:vAlign w:val="center"/>
          </w:tcPr>
          <w:p w14:paraId="1385A529">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69EB4E90">
            <w:pPr>
              <w:pStyle w:val="9"/>
              <w:jc w:val="both"/>
              <w:rPr>
                <w:rFonts w:ascii="宋体" w:hAnsi="宋体" w:cs="宋体"/>
                <w:sz w:val="18"/>
                <w:szCs w:val="18"/>
              </w:rPr>
            </w:pPr>
            <w:r>
              <w:rPr>
                <w:rFonts w:hint="eastAsia" w:ascii="宋体" w:hAnsi="宋体" w:cs="宋体"/>
                <w:sz w:val="18"/>
                <w:szCs w:val="18"/>
              </w:rPr>
              <w:t>安全钳钳座固定无松动，传动机构灵活，开关触点有效。</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5FC28627">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0AAB5AA8">
        <w:tblPrEx>
          <w:tblCellMar>
            <w:top w:w="0" w:type="dxa"/>
            <w:left w:w="108" w:type="dxa"/>
            <w:bottom w:w="0" w:type="dxa"/>
            <w:right w:w="108" w:type="dxa"/>
          </w:tblCellMar>
        </w:tblPrEx>
        <w:trPr>
          <w:trHeight w:val="34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6806DDE3">
            <w:pPr>
              <w:pStyle w:val="9"/>
              <w:ind w:firstLine="114"/>
              <w:jc w:val="center"/>
              <w:rPr>
                <w:rFonts w:ascii="宋体" w:hAnsi="宋体" w:cs="宋体"/>
                <w:sz w:val="18"/>
                <w:szCs w:val="18"/>
              </w:rPr>
            </w:pPr>
            <w:r>
              <w:rPr>
                <w:rFonts w:ascii="宋体" w:hAnsi="宋体" w:cs="宋体"/>
                <w:sz w:val="18"/>
                <w:szCs w:val="18"/>
              </w:rPr>
              <w:t xml:space="preserve">97 </w:t>
            </w:r>
          </w:p>
        </w:tc>
        <w:tc>
          <w:tcPr>
            <w:tcW w:w="715" w:type="dxa"/>
            <w:vMerge w:val="continue"/>
            <w:tcBorders>
              <w:left w:val="single" w:color="000000" w:sz="6" w:space="0"/>
              <w:right w:val="single" w:color="000000" w:sz="8" w:space="0"/>
            </w:tcBorders>
            <w:vAlign w:val="top"/>
          </w:tcPr>
          <w:p w14:paraId="356CC8AB">
            <w:pPr>
              <w:pStyle w:val="9"/>
              <w:jc w:val="center"/>
              <w:rPr>
                <w:rFonts w:ascii="宋体" w:hAnsi="宋体"/>
                <w:color w:val="auto"/>
              </w:rPr>
            </w:pPr>
          </w:p>
        </w:tc>
        <w:tc>
          <w:tcPr>
            <w:tcW w:w="1515" w:type="dxa"/>
            <w:vMerge w:val="continue"/>
            <w:tcBorders>
              <w:left w:val="single" w:color="000000" w:sz="8" w:space="0"/>
              <w:bottom w:val="single" w:color="000000" w:sz="8" w:space="0"/>
              <w:right w:val="single" w:color="000000" w:sz="6" w:space="0"/>
            </w:tcBorders>
            <w:vAlign w:val="center"/>
          </w:tcPr>
          <w:p w14:paraId="621E3854">
            <w:pPr>
              <w:pStyle w:val="9"/>
              <w:jc w:val="both"/>
              <w:rPr>
                <w:rFonts w:ascii="宋体" w:hAnsi="宋体"/>
                <w:color w:val="auto"/>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7FB173C8">
            <w:pPr>
              <w:pStyle w:val="9"/>
              <w:jc w:val="both"/>
              <w:rPr>
                <w:rFonts w:ascii="宋体" w:hAnsi="宋体" w:cs="宋体"/>
                <w:sz w:val="18"/>
                <w:szCs w:val="18"/>
              </w:rPr>
            </w:pPr>
            <w:r>
              <w:rPr>
                <w:rFonts w:hint="eastAsia" w:ascii="宋体" w:hAnsi="宋体" w:cs="宋体"/>
                <w:sz w:val="18"/>
                <w:szCs w:val="18"/>
              </w:rPr>
              <w:t>安全钳楔块与导轨间隙均匀，动作一致。</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50F721E0">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317631AF">
        <w:tblPrEx>
          <w:tblCellMar>
            <w:top w:w="0" w:type="dxa"/>
            <w:left w:w="108" w:type="dxa"/>
            <w:bottom w:w="0" w:type="dxa"/>
            <w:right w:w="108" w:type="dxa"/>
          </w:tblCellMar>
        </w:tblPrEx>
        <w:trPr>
          <w:trHeight w:val="637"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06F71E7B">
            <w:pPr>
              <w:pStyle w:val="9"/>
              <w:ind w:firstLine="114"/>
              <w:jc w:val="center"/>
              <w:rPr>
                <w:rFonts w:ascii="宋体" w:hAnsi="宋体" w:cs="宋体"/>
                <w:sz w:val="18"/>
                <w:szCs w:val="18"/>
              </w:rPr>
            </w:pPr>
            <w:r>
              <w:rPr>
                <w:rFonts w:ascii="宋体" w:hAnsi="宋体" w:cs="宋体"/>
                <w:sz w:val="18"/>
                <w:szCs w:val="18"/>
              </w:rPr>
              <w:t xml:space="preserve">98 </w:t>
            </w:r>
          </w:p>
        </w:tc>
        <w:tc>
          <w:tcPr>
            <w:tcW w:w="715" w:type="dxa"/>
            <w:vMerge w:val="continue"/>
            <w:tcBorders>
              <w:left w:val="single" w:color="000000" w:sz="6" w:space="0"/>
              <w:bottom w:val="single" w:color="000000" w:sz="8" w:space="0"/>
              <w:right w:val="single" w:color="000000" w:sz="8" w:space="0"/>
            </w:tcBorders>
            <w:vAlign w:val="top"/>
          </w:tcPr>
          <w:p w14:paraId="100DD274">
            <w:pPr>
              <w:pStyle w:val="9"/>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7B26D3C1">
            <w:pPr>
              <w:pStyle w:val="9"/>
              <w:jc w:val="both"/>
              <w:rPr>
                <w:rFonts w:ascii="宋体" w:hAnsi="宋体" w:cs="宋体"/>
                <w:sz w:val="18"/>
                <w:szCs w:val="18"/>
              </w:rPr>
            </w:pPr>
            <w:r>
              <w:rPr>
                <w:rFonts w:hint="eastAsia" w:ascii="宋体" w:hAnsi="宋体" w:cs="宋体"/>
                <w:sz w:val="18"/>
                <w:szCs w:val="18"/>
              </w:rPr>
              <w:t>平层精度</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63CBB4E3">
            <w:pPr>
              <w:pStyle w:val="9"/>
              <w:jc w:val="both"/>
              <w:rPr>
                <w:rFonts w:ascii="宋体" w:hAnsi="宋体" w:cs="宋体"/>
                <w:sz w:val="18"/>
                <w:szCs w:val="18"/>
              </w:rPr>
            </w:pPr>
            <w:r>
              <w:rPr>
                <w:rFonts w:hint="eastAsia" w:ascii="宋体" w:hAnsi="宋体" w:cs="宋体"/>
                <w:sz w:val="18"/>
                <w:szCs w:val="18"/>
              </w:rPr>
              <w:t>电梯轿厢的平层准确度宜在±</w:t>
            </w:r>
            <w:r>
              <w:rPr>
                <w:rFonts w:ascii="宋体" w:hAnsi="宋体" w:cs="宋体"/>
                <w:sz w:val="18"/>
                <w:szCs w:val="18"/>
              </w:rPr>
              <w:t>10 mm</w:t>
            </w:r>
            <w:r>
              <w:rPr>
                <w:rFonts w:hint="eastAsia" w:ascii="宋体" w:hAnsi="宋体" w:cs="宋体"/>
                <w:sz w:val="18"/>
                <w:szCs w:val="18"/>
              </w:rPr>
              <w:t>范围内。平层保持精度宜在±</w:t>
            </w:r>
            <w:r>
              <w:rPr>
                <w:rFonts w:ascii="宋体" w:hAnsi="宋体" w:cs="宋体"/>
                <w:sz w:val="18"/>
                <w:szCs w:val="18"/>
              </w:rPr>
              <w:t>20 mm</w:t>
            </w:r>
            <w:r>
              <w:rPr>
                <w:rFonts w:hint="eastAsia" w:ascii="宋体" w:hAnsi="宋体" w:cs="宋体"/>
                <w:sz w:val="18"/>
                <w:szCs w:val="18"/>
              </w:rPr>
              <w:t>范围内。</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3F0EDF23">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008A60C7">
        <w:tblPrEx>
          <w:tblCellMar>
            <w:top w:w="0" w:type="dxa"/>
            <w:left w:w="108" w:type="dxa"/>
            <w:bottom w:w="0" w:type="dxa"/>
            <w:right w:w="108" w:type="dxa"/>
          </w:tblCellMar>
        </w:tblPrEx>
        <w:trPr>
          <w:trHeight w:val="620"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0819FEAA">
            <w:pPr>
              <w:pStyle w:val="9"/>
              <w:ind w:firstLine="114"/>
              <w:jc w:val="center"/>
              <w:rPr>
                <w:rFonts w:ascii="宋体" w:hAnsi="宋体" w:cs="宋体"/>
                <w:sz w:val="18"/>
                <w:szCs w:val="18"/>
              </w:rPr>
            </w:pPr>
            <w:r>
              <w:rPr>
                <w:rFonts w:ascii="宋体" w:hAnsi="宋体" w:cs="宋体"/>
                <w:sz w:val="18"/>
                <w:szCs w:val="18"/>
              </w:rPr>
              <w:t xml:space="preserve">99 </w:t>
            </w:r>
          </w:p>
        </w:tc>
        <w:tc>
          <w:tcPr>
            <w:tcW w:w="715" w:type="dxa"/>
            <w:vMerge w:val="restart"/>
            <w:tcBorders>
              <w:top w:val="single" w:color="000000" w:sz="8" w:space="0"/>
              <w:left w:val="single" w:color="000000" w:sz="6" w:space="0"/>
              <w:right w:val="single" w:color="000000" w:sz="8" w:space="0"/>
            </w:tcBorders>
            <w:vAlign w:val="center"/>
          </w:tcPr>
          <w:p w14:paraId="274D66D5">
            <w:pPr>
              <w:pStyle w:val="9"/>
              <w:ind w:firstLine="114"/>
              <w:jc w:val="center"/>
              <w:rPr>
                <w:rFonts w:ascii="宋体" w:hAnsi="宋体" w:cs="宋体"/>
                <w:sz w:val="18"/>
                <w:szCs w:val="18"/>
              </w:rPr>
            </w:pPr>
            <w:r>
              <w:rPr>
                <w:rFonts w:hint="eastAsia" w:ascii="宋体" w:hAnsi="宋体" w:cs="宋体"/>
                <w:sz w:val="18"/>
                <w:szCs w:val="18"/>
              </w:rPr>
              <w:t>八</w:t>
            </w:r>
          </w:p>
          <w:p w14:paraId="665B6E81">
            <w:pPr>
              <w:pStyle w:val="9"/>
              <w:ind w:firstLine="114"/>
              <w:jc w:val="center"/>
              <w:rPr>
                <w:rFonts w:hint="eastAsia" w:ascii="宋体" w:hAnsi="宋体" w:cs="宋体"/>
                <w:sz w:val="18"/>
                <w:szCs w:val="18"/>
              </w:rPr>
            </w:pPr>
          </w:p>
          <w:p w14:paraId="2CBFCCDC">
            <w:pPr>
              <w:pStyle w:val="9"/>
              <w:ind w:firstLine="114"/>
              <w:jc w:val="center"/>
              <w:rPr>
                <w:rFonts w:hint="eastAsia" w:ascii="宋体" w:hAnsi="宋体" w:cs="宋体"/>
                <w:sz w:val="18"/>
                <w:szCs w:val="18"/>
              </w:rPr>
            </w:pPr>
          </w:p>
          <w:p w14:paraId="712BEA67">
            <w:pPr>
              <w:pStyle w:val="9"/>
              <w:ind w:firstLine="114"/>
              <w:jc w:val="center"/>
              <w:rPr>
                <w:rFonts w:ascii="宋体" w:hAnsi="宋体" w:cs="宋体"/>
                <w:sz w:val="18"/>
                <w:szCs w:val="18"/>
              </w:rPr>
            </w:pPr>
            <w:r>
              <w:rPr>
                <w:rFonts w:hint="eastAsia" w:ascii="宋体" w:hAnsi="宋体" w:cs="宋体"/>
                <w:sz w:val="18"/>
                <w:szCs w:val="18"/>
              </w:rPr>
              <w:t>轿</w:t>
            </w:r>
          </w:p>
          <w:p w14:paraId="37C1BF2A">
            <w:pPr>
              <w:pStyle w:val="9"/>
              <w:ind w:firstLine="114"/>
              <w:jc w:val="center"/>
              <w:rPr>
                <w:rFonts w:ascii="宋体" w:hAnsi="宋体" w:cs="宋体"/>
                <w:sz w:val="18"/>
                <w:szCs w:val="18"/>
              </w:rPr>
            </w:pPr>
            <w:r>
              <w:rPr>
                <w:rFonts w:ascii="宋体" w:hAnsi="宋体" w:cs="宋体"/>
                <w:sz w:val="18"/>
                <w:szCs w:val="18"/>
              </w:rPr>
              <w:t>(</w:t>
            </w:r>
            <w:r>
              <w:rPr>
                <w:rFonts w:hint="eastAsia" w:ascii="宋体" w:hAnsi="宋体" w:cs="宋体"/>
                <w:sz w:val="18"/>
                <w:szCs w:val="18"/>
              </w:rPr>
              <w:t>层</w:t>
            </w:r>
            <w:r>
              <w:rPr>
                <w:rFonts w:ascii="宋体" w:hAnsi="宋体" w:cs="宋体"/>
                <w:sz w:val="18"/>
                <w:szCs w:val="18"/>
              </w:rPr>
              <w:t>)</w:t>
            </w:r>
          </w:p>
          <w:p w14:paraId="535BF769">
            <w:pPr>
              <w:pStyle w:val="9"/>
              <w:ind w:firstLine="114"/>
              <w:jc w:val="center"/>
              <w:rPr>
                <w:rFonts w:ascii="宋体" w:hAnsi="宋体"/>
                <w:color w:val="auto"/>
              </w:rPr>
            </w:pPr>
            <w:r>
              <w:rPr>
                <w:rFonts w:hint="eastAsia" w:ascii="宋体" w:hAnsi="宋体" w:cs="宋体"/>
                <w:sz w:val="18"/>
                <w:szCs w:val="18"/>
              </w:rPr>
              <w:t>门</w:t>
            </w:r>
          </w:p>
        </w:tc>
        <w:tc>
          <w:tcPr>
            <w:tcW w:w="1515" w:type="dxa"/>
            <w:vMerge w:val="restart"/>
            <w:tcBorders>
              <w:top w:val="single" w:color="000000" w:sz="8" w:space="0"/>
              <w:left w:val="single" w:color="000000" w:sz="8" w:space="0"/>
              <w:right w:val="single" w:color="000000" w:sz="6" w:space="0"/>
            </w:tcBorders>
            <w:vAlign w:val="center"/>
          </w:tcPr>
          <w:p w14:paraId="51B48960">
            <w:pPr>
              <w:pStyle w:val="9"/>
              <w:jc w:val="both"/>
              <w:rPr>
                <w:rFonts w:ascii="宋体" w:hAnsi="宋体"/>
                <w:color w:val="auto"/>
              </w:rPr>
            </w:pPr>
            <w:r>
              <w:rPr>
                <w:rFonts w:hint="eastAsia" w:ascii="宋体" w:hAnsi="宋体" w:cs="宋体"/>
                <w:sz w:val="18"/>
                <w:szCs w:val="18"/>
              </w:rPr>
              <w:t>门间隙</w:t>
            </w:r>
          </w:p>
        </w:tc>
        <w:tc>
          <w:tcPr>
            <w:tcW w:w="6007" w:type="dxa"/>
            <w:tcBorders>
              <w:top w:val="single" w:color="000000" w:sz="8" w:space="0"/>
              <w:left w:val="single" w:color="000000" w:sz="6" w:space="0"/>
              <w:bottom w:val="single" w:color="000000" w:sz="8" w:space="0"/>
              <w:right w:val="single" w:color="000000" w:sz="6" w:space="0"/>
            </w:tcBorders>
            <w:vAlign w:val="center"/>
          </w:tcPr>
          <w:p w14:paraId="61603BE5">
            <w:pPr>
              <w:pStyle w:val="9"/>
              <w:jc w:val="both"/>
              <w:rPr>
                <w:rFonts w:ascii="宋体" w:hAnsi="宋体" w:cs="宋体"/>
                <w:sz w:val="18"/>
                <w:szCs w:val="18"/>
              </w:rPr>
            </w:pPr>
            <w:r>
              <w:rPr>
                <w:rFonts w:hint="eastAsia" w:ascii="宋体" w:hAnsi="宋体" w:cs="宋体"/>
                <w:sz w:val="18"/>
                <w:szCs w:val="18"/>
              </w:rPr>
              <w:t>门扇之间及门扇与立柱、门楣和地坎之间的间隙，对于乘客电梯应不大于</w:t>
            </w:r>
            <w:r>
              <w:rPr>
                <w:rFonts w:ascii="宋体" w:hAnsi="宋体" w:cs="宋体"/>
                <w:sz w:val="18"/>
                <w:szCs w:val="18"/>
              </w:rPr>
              <w:t>6mm</w:t>
            </w:r>
            <w:r>
              <w:rPr>
                <w:rFonts w:hint="eastAsia" w:ascii="宋体" w:hAnsi="宋体" w:cs="宋体"/>
                <w:sz w:val="18"/>
                <w:szCs w:val="18"/>
              </w:rPr>
              <w:t>；对于载货电梯应不大于</w:t>
            </w:r>
            <w:r>
              <w:rPr>
                <w:rFonts w:ascii="宋体" w:hAnsi="宋体" w:cs="宋体"/>
                <w:sz w:val="18"/>
                <w:szCs w:val="18"/>
              </w:rPr>
              <w:t>8mm</w:t>
            </w:r>
            <w:r>
              <w:rPr>
                <w:rFonts w:hint="eastAsia" w:ascii="宋体" w:hAnsi="宋体" w:cs="宋体"/>
                <w:sz w:val="18"/>
                <w:szCs w:val="18"/>
              </w:rPr>
              <w:t>，使用过程中由于磨损，允许达到</w:t>
            </w:r>
            <w:r>
              <w:rPr>
                <w:rFonts w:ascii="宋体" w:hAnsi="宋体" w:cs="宋体"/>
                <w:sz w:val="18"/>
                <w:szCs w:val="18"/>
              </w:rPr>
              <w:t>10mm</w:t>
            </w:r>
            <w:r>
              <w:rPr>
                <w:rFonts w:hint="eastAsia" w:ascii="宋体" w:hAnsi="宋体" w:cs="宋体"/>
                <w:sz w:val="18"/>
                <w:szCs w:val="18"/>
              </w:rPr>
              <w:t>。</w:t>
            </w:r>
          </w:p>
        </w:tc>
        <w:tc>
          <w:tcPr>
            <w:tcW w:w="690" w:type="dxa"/>
            <w:tcBorders>
              <w:top w:val="single" w:color="000000" w:sz="8" w:space="0"/>
              <w:left w:val="single" w:color="000000" w:sz="6" w:space="0"/>
              <w:bottom w:val="single" w:color="000000" w:sz="8" w:space="0"/>
              <w:right w:val="single" w:color="000000" w:sz="8" w:space="0"/>
            </w:tcBorders>
            <w:vAlign w:val="center"/>
          </w:tcPr>
          <w:p w14:paraId="06D97C60">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49B91584">
        <w:tblPrEx>
          <w:tblCellMar>
            <w:top w:w="0" w:type="dxa"/>
            <w:left w:w="108" w:type="dxa"/>
            <w:bottom w:w="0" w:type="dxa"/>
            <w:right w:w="108" w:type="dxa"/>
          </w:tblCellMar>
        </w:tblPrEx>
        <w:trPr>
          <w:trHeight w:val="754"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734677DF">
            <w:pPr>
              <w:pStyle w:val="9"/>
              <w:ind w:firstLine="114"/>
              <w:jc w:val="center"/>
              <w:rPr>
                <w:rFonts w:ascii="宋体" w:hAnsi="宋体" w:cs="宋体"/>
                <w:sz w:val="18"/>
                <w:szCs w:val="18"/>
              </w:rPr>
            </w:pPr>
            <w:r>
              <w:rPr>
                <w:rFonts w:ascii="宋体" w:hAnsi="宋体" w:cs="宋体"/>
                <w:sz w:val="18"/>
                <w:szCs w:val="18"/>
              </w:rPr>
              <w:t xml:space="preserve">100 </w:t>
            </w:r>
          </w:p>
        </w:tc>
        <w:tc>
          <w:tcPr>
            <w:tcW w:w="715" w:type="dxa"/>
            <w:vMerge w:val="continue"/>
            <w:tcBorders>
              <w:left w:val="single" w:color="000000" w:sz="6" w:space="0"/>
              <w:right w:val="single" w:color="000000" w:sz="8" w:space="0"/>
            </w:tcBorders>
            <w:vAlign w:val="bottom"/>
          </w:tcPr>
          <w:p w14:paraId="3B4CB648">
            <w:pPr>
              <w:pStyle w:val="9"/>
              <w:ind w:firstLine="114"/>
              <w:jc w:val="center"/>
              <w:rPr>
                <w:rFonts w:ascii="宋体" w:hAnsi="宋体" w:cs="宋体"/>
                <w:sz w:val="18"/>
                <w:szCs w:val="18"/>
              </w:rPr>
            </w:pPr>
          </w:p>
        </w:tc>
        <w:tc>
          <w:tcPr>
            <w:tcW w:w="1515" w:type="dxa"/>
            <w:vMerge w:val="continue"/>
            <w:tcBorders>
              <w:left w:val="single" w:color="000000" w:sz="8" w:space="0"/>
              <w:bottom w:val="single" w:color="000000" w:sz="8" w:space="0"/>
              <w:right w:val="single" w:color="000000" w:sz="6" w:space="0"/>
            </w:tcBorders>
            <w:vAlign w:val="center"/>
          </w:tcPr>
          <w:p w14:paraId="3AE73329">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0F64837D">
            <w:pPr>
              <w:pStyle w:val="9"/>
              <w:jc w:val="both"/>
              <w:rPr>
                <w:rFonts w:ascii="宋体" w:hAnsi="宋体" w:cs="宋体"/>
                <w:sz w:val="18"/>
                <w:szCs w:val="18"/>
              </w:rPr>
            </w:pPr>
            <w:r>
              <w:rPr>
                <w:rFonts w:hint="eastAsia" w:ascii="宋体" w:hAnsi="宋体" w:cs="宋体"/>
                <w:sz w:val="18"/>
                <w:szCs w:val="18"/>
              </w:rPr>
              <w:t>在水平移动门和折叠门主动门扇的开启方向，以</w:t>
            </w:r>
            <w:r>
              <w:rPr>
                <w:rFonts w:ascii="宋体" w:hAnsi="宋体" w:cs="宋体"/>
                <w:sz w:val="18"/>
                <w:szCs w:val="18"/>
              </w:rPr>
              <w:t xml:space="preserve"> 150N</w:t>
            </w:r>
            <w:r>
              <w:rPr>
                <w:rFonts w:hint="eastAsia" w:ascii="宋体" w:hAnsi="宋体" w:cs="宋体"/>
                <w:sz w:val="18"/>
                <w:szCs w:val="18"/>
              </w:rPr>
              <w:t>的人力施加在一个最不利的点，前条所述的间隙允许增大，但对于旁开门应不大于</w:t>
            </w:r>
            <w:r>
              <w:rPr>
                <w:rFonts w:ascii="宋体" w:hAnsi="宋体" w:cs="宋体"/>
                <w:sz w:val="18"/>
                <w:szCs w:val="18"/>
              </w:rPr>
              <w:t>30mm</w:t>
            </w:r>
            <w:r>
              <w:rPr>
                <w:rFonts w:hint="eastAsia" w:ascii="宋体" w:hAnsi="宋体" w:cs="宋体"/>
                <w:sz w:val="18"/>
                <w:szCs w:val="18"/>
              </w:rPr>
              <w:t>，对于中分门其总和应不大于</w:t>
            </w:r>
            <w:r>
              <w:rPr>
                <w:rFonts w:ascii="宋体" w:hAnsi="宋体" w:cs="宋体"/>
                <w:sz w:val="18"/>
                <w:szCs w:val="18"/>
              </w:rPr>
              <w:t>45mm</w:t>
            </w:r>
            <w:r>
              <w:rPr>
                <w:rFonts w:hint="eastAsia" w:ascii="宋体" w:hAnsi="宋体" w:cs="宋体"/>
                <w:sz w:val="18"/>
                <w:szCs w:val="18"/>
              </w:rPr>
              <w:t>。</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34D36C75">
            <w:pPr>
              <w:pStyle w:val="9"/>
              <w:ind w:firstLine="114"/>
              <w:jc w:val="center"/>
              <w:rPr>
                <w:rFonts w:ascii="宋体" w:hAnsi="宋体" w:cs="宋体"/>
                <w:sz w:val="18"/>
                <w:szCs w:val="18"/>
              </w:rPr>
            </w:pPr>
            <w:r>
              <w:rPr>
                <w:rFonts w:hint="eastAsia" w:ascii="宋体" w:hAnsi="宋体" w:cs="宋体"/>
                <w:sz w:val="18"/>
                <w:szCs w:val="18"/>
              </w:rPr>
              <w:t>半年</w:t>
            </w:r>
            <w:r>
              <w:rPr>
                <w:rFonts w:ascii="宋体" w:hAnsi="宋体" w:cs="宋体"/>
                <w:sz w:val="18"/>
                <w:szCs w:val="18"/>
              </w:rPr>
              <w:t xml:space="preserve"> </w:t>
            </w:r>
          </w:p>
        </w:tc>
      </w:tr>
      <w:tr w14:paraId="07388203">
        <w:tblPrEx>
          <w:tblCellMar>
            <w:top w:w="0" w:type="dxa"/>
            <w:left w:w="108" w:type="dxa"/>
            <w:bottom w:w="0" w:type="dxa"/>
            <w:right w:w="108" w:type="dxa"/>
          </w:tblCellMar>
        </w:tblPrEx>
        <w:trPr>
          <w:trHeight w:val="32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76FA9C6A">
            <w:pPr>
              <w:pStyle w:val="9"/>
              <w:ind w:firstLine="114"/>
              <w:jc w:val="center"/>
              <w:rPr>
                <w:rFonts w:ascii="宋体" w:hAnsi="宋体" w:cs="宋体"/>
                <w:sz w:val="18"/>
                <w:szCs w:val="18"/>
              </w:rPr>
            </w:pPr>
            <w:r>
              <w:rPr>
                <w:rFonts w:ascii="宋体" w:hAnsi="宋体" w:cs="宋体"/>
                <w:sz w:val="18"/>
                <w:szCs w:val="18"/>
              </w:rPr>
              <w:t xml:space="preserve">101 </w:t>
            </w:r>
          </w:p>
        </w:tc>
        <w:tc>
          <w:tcPr>
            <w:tcW w:w="715" w:type="dxa"/>
            <w:vMerge w:val="continue"/>
            <w:tcBorders>
              <w:left w:val="single" w:color="000000" w:sz="6" w:space="0"/>
              <w:right w:val="single" w:color="000000" w:sz="8" w:space="0"/>
            </w:tcBorders>
            <w:vAlign w:val="center"/>
          </w:tcPr>
          <w:p w14:paraId="196F910A">
            <w:pPr>
              <w:pStyle w:val="9"/>
              <w:ind w:firstLine="114"/>
              <w:jc w:val="center"/>
              <w:rPr>
                <w:rFonts w:ascii="宋体" w:hAnsi="宋体" w:cs="宋体"/>
                <w:sz w:val="18"/>
                <w:szCs w:val="18"/>
              </w:rPr>
            </w:pPr>
          </w:p>
        </w:tc>
        <w:tc>
          <w:tcPr>
            <w:tcW w:w="1515" w:type="dxa"/>
            <w:vMerge w:val="restart"/>
            <w:tcBorders>
              <w:top w:val="single" w:color="000000" w:sz="8" w:space="0"/>
              <w:left w:val="single" w:color="000000" w:sz="8" w:space="0"/>
              <w:right w:val="single" w:color="000000" w:sz="6" w:space="0"/>
            </w:tcBorders>
            <w:vAlign w:val="center"/>
          </w:tcPr>
          <w:p w14:paraId="2DF87584">
            <w:pPr>
              <w:pStyle w:val="9"/>
              <w:jc w:val="both"/>
              <w:rPr>
                <w:rFonts w:ascii="宋体" w:hAnsi="宋体"/>
                <w:color w:val="auto"/>
              </w:rPr>
            </w:pPr>
            <w:r>
              <w:rPr>
                <w:rFonts w:hint="eastAsia" w:ascii="宋体" w:hAnsi="宋体" w:cs="宋体"/>
                <w:sz w:val="18"/>
                <w:szCs w:val="18"/>
              </w:rPr>
              <w:t>玻璃门</w:t>
            </w:r>
          </w:p>
        </w:tc>
        <w:tc>
          <w:tcPr>
            <w:tcW w:w="6007" w:type="dxa"/>
            <w:tcBorders>
              <w:top w:val="single" w:color="000000" w:sz="8" w:space="0"/>
              <w:left w:val="single" w:color="000000" w:sz="6" w:space="0"/>
              <w:bottom w:val="single" w:color="000000" w:sz="8" w:space="0"/>
              <w:right w:val="single" w:color="000000" w:sz="6" w:space="0"/>
            </w:tcBorders>
            <w:vAlign w:val="center"/>
          </w:tcPr>
          <w:p w14:paraId="019D2F20">
            <w:pPr>
              <w:pStyle w:val="9"/>
              <w:jc w:val="both"/>
              <w:rPr>
                <w:rFonts w:ascii="宋体" w:hAnsi="宋体" w:cs="宋体"/>
                <w:sz w:val="18"/>
                <w:szCs w:val="18"/>
              </w:rPr>
            </w:pPr>
            <w:r>
              <w:rPr>
                <w:rFonts w:hint="eastAsia" w:ascii="宋体" w:hAnsi="宋体" w:cs="宋体"/>
                <w:sz w:val="18"/>
                <w:szCs w:val="18"/>
              </w:rPr>
              <w:t>玻璃门上的供应商名称或者商标、玻璃的型式等永久性标记完好。</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2E10D600">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5F564C21">
        <w:tblPrEx>
          <w:tblCellMar>
            <w:top w:w="0" w:type="dxa"/>
            <w:left w:w="108" w:type="dxa"/>
            <w:bottom w:w="0" w:type="dxa"/>
            <w:right w:w="108" w:type="dxa"/>
          </w:tblCellMar>
        </w:tblPrEx>
        <w:trPr>
          <w:trHeight w:val="342"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0ADC3508">
            <w:pPr>
              <w:pStyle w:val="9"/>
              <w:ind w:firstLine="114"/>
              <w:jc w:val="center"/>
              <w:rPr>
                <w:rFonts w:ascii="宋体" w:hAnsi="宋体" w:cs="宋体"/>
                <w:sz w:val="18"/>
                <w:szCs w:val="18"/>
              </w:rPr>
            </w:pPr>
            <w:r>
              <w:rPr>
                <w:rFonts w:ascii="宋体" w:hAnsi="宋体" w:cs="宋体"/>
                <w:sz w:val="18"/>
                <w:szCs w:val="18"/>
              </w:rPr>
              <w:t xml:space="preserve">102 </w:t>
            </w:r>
          </w:p>
        </w:tc>
        <w:tc>
          <w:tcPr>
            <w:tcW w:w="715" w:type="dxa"/>
            <w:vMerge w:val="continue"/>
            <w:tcBorders>
              <w:left w:val="single" w:color="000000" w:sz="6" w:space="0"/>
              <w:right w:val="single" w:color="000000" w:sz="8" w:space="0"/>
            </w:tcBorders>
            <w:vAlign w:val="center"/>
          </w:tcPr>
          <w:p w14:paraId="622FAB55">
            <w:pPr>
              <w:pStyle w:val="9"/>
              <w:ind w:firstLine="114"/>
              <w:jc w:val="center"/>
              <w:rPr>
                <w:rFonts w:ascii="宋体" w:hAnsi="宋体" w:cs="宋体"/>
                <w:sz w:val="18"/>
                <w:szCs w:val="18"/>
              </w:rPr>
            </w:pPr>
          </w:p>
        </w:tc>
        <w:tc>
          <w:tcPr>
            <w:tcW w:w="1515" w:type="dxa"/>
            <w:vMerge w:val="continue"/>
            <w:tcBorders>
              <w:left w:val="single" w:color="000000" w:sz="8" w:space="0"/>
              <w:right w:val="single" w:color="000000" w:sz="6" w:space="0"/>
            </w:tcBorders>
            <w:vAlign w:val="center"/>
          </w:tcPr>
          <w:p w14:paraId="17FADD6F">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5E492ACA">
            <w:pPr>
              <w:pStyle w:val="9"/>
              <w:jc w:val="both"/>
              <w:rPr>
                <w:rFonts w:ascii="宋体" w:hAnsi="宋体" w:cs="宋体"/>
                <w:sz w:val="18"/>
                <w:szCs w:val="18"/>
              </w:rPr>
            </w:pPr>
            <w:r>
              <w:rPr>
                <w:rFonts w:hint="eastAsia" w:ascii="宋体" w:hAnsi="宋体" w:cs="宋体"/>
                <w:sz w:val="18"/>
                <w:szCs w:val="18"/>
              </w:rPr>
              <w:t>玻璃门上的固定件，即使在玻璃下沉的情况下，应能够保证玻璃不会滑出。</w:t>
            </w:r>
          </w:p>
        </w:tc>
        <w:tc>
          <w:tcPr>
            <w:tcW w:w="690" w:type="dxa"/>
            <w:tcBorders>
              <w:top w:val="single" w:color="000000" w:sz="8" w:space="0"/>
              <w:left w:val="single" w:color="000000" w:sz="6" w:space="0"/>
              <w:bottom w:val="single" w:color="000000" w:sz="8" w:space="0"/>
              <w:right w:val="single" w:color="000000" w:sz="8" w:space="0"/>
            </w:tcBorders>
            <w:vAlign w:val="center"/>
          </w:tcPr>
          <w:p w14:paraId="34D32338">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60C3D04">
        <w:tblPrEx>
          <w:tblCellMar>
            <w:top w:w="0" w:type="dxa"/>
            <w:left w:w="108" w:type="dxa"/>
            <w:bottom w:w="0" w:type="dxa"/>
            <w:right w:w="108" w:type="dxa"/>
          </w:tblCellMar>
        </w:tblPrEx>
        <w:trPr>
          <w:trHeight w:val="345"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0801B171">
            <w:pPr>
              <w:pStyle w:val="9"/>
              <w:ind w:firstLine="114"/>
              <w:jc w:val="center"/>
              <w:rPr>
                <w:rFonts w:ascii="宋体" w:hAnsi="宋体" w:cs="宋体"/>
                <w:sz w:val="18"/>
                <w:szCs w:val="18"/>
              </w:rPr>
            </w:pPr>
            <w:r>
              <w:rPr>
                <w:rFonts w:ascii="宋体" w:hAnsi="宋体" w:cs="宋体"/>
                <w:sz w:val="18"/>
                <w:szCs w:val="18"/>
              </w:rPr>
              <w:t xml:space="preserve">103 </w:t>
            </w:r>
          </w:p>
        </w:tc>
        <w:tc>
          <w:tcPr>
            <w:tcW w:w="715" w:type="dxa"/>
            <w:vMerge w:val="continue"/>
            <w:tcBorders>
              <w:left w:val="single" w:color="000000" w:sz="6" w:space="0"/>
              <w:right w:val="single" w:color="000000" w:sz="8" w:space="0"/>
            </w:tcBorders>
            <w:vAlign w:val="top"/>
          </w:tcPr>
          <w:p w14:paraId="471B9B3D">
            <w:pPr>
              <w:pStyle w:val="9"/>
              <w:ind w:firstLine="114"/>
              <w:jc w:val="center"/>
              <w:rPr>
                <w:rFonts w:ascii="宋体" w:hAnsi="宋体" w:cs="宋体"/>
                <w:sz w:val="18"/>
                <w:szCs w:val="18"/>
              </w:rPr>
            </w:pPr>
          </w:p>
        </w:tc>
        <w:tc>
          <w:tcPr>
            <w:tcW w:w="1515" w:type="dxa"/>
            <w:vMerge w:val="continue"/>
            <w:tcBorders>
              <w:left w:val="single" w:color="000000" w:sz="8" w:space="0"/>
              <w:bottom w:val="single" w:color="000000" w:sz="8" w:space="0"/>
              <w:right w:val="single" w:color="000000" w:sz="6" w:space="0"/>
            </w:tcBorders>
            <w:vAlign w:val="center"/>
          </w:tcPr>
          <w:p w14:paraId="50135F7D">
            <w:pPr>
              <w:pStyle w:val="9"/>
              <w:jc w:val="both"/>
              <w:rPr>
                <w:rFonts w:ascii="宋体" w:hAnsi="宋体"/>
                <w:color w:val="auto"/>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18ED8B44">
            <w:pPr>
              <w:pStyle w:val="9"/>
              <w:jc w:val="both"/>
              <w:rPr>
                <w:rFonts w:ascii="宋体" w:hAnsi="宋体" w:cs="宋体"/>
                <w:sz w:val="18"/>
                <w:szCs w:val="18"/>
              </w:rPr>
            </w:pPr>
            <w:r>
              <w:rPr>
                <w:rFonts w:hint="eastAsia" w:ascii="宋体" w:hAnsi="宋体" w:cs="宋体"/>
                <w:sz w:val="18"/>
                <w:szCs w:val="18"/>
              </w:rPr>
              <w:t>有防止儿童的手被拖曳的措施。</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5E82B5A7">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3E06F689">
        <w:tblPrEx>
          <w:tblCellMar>
            <w:top w:w="0" w:type="dxa"/>
            <w:left w:w="108" w:type="dxa"/>
            <w:bottom w:w="0" w:type="dxa"/>
            <w:right w:w="108" w:type="dxa"/>
          </w:tblCellMar>
        </w:tblPrEx>
        <w:trPr>
          <w:trHeight w:val="637" w:hRule="atLeast"/>
          <w:jc w:val="center"/>
        </w:trPr>
        <w:tc>
          <w:tcPr>
            <w:tcW w:w="622" w:type="dxa"/>
            <w:tcBorders>
              <w:top w:val="single" w:color="000000" w:sz="8" w:space="0"/>
              <w:left w:val="single" w:color="000000" w:sz="8" w:space="0"/>
              <w:bottom w:val="single" w:color="000000" w:sz="8" w:space="0"/>
              <w:right w:val="single" w:color="000000" w:sz="6" w:space="0"/>
            </w:tcBorders>
            <w:vAlign w:val="center"/>
          </w:tcPr>
          <w:p w14:paraId="6EF7B595">
            <w:pPr>
              <w:pStyle w:val="9"/>
              <w:ind w:firstLine="114"/>
              <w:jc w:val="center"/>
              <w:rPr>
                <w:rFonts w:ascii="宋体" w:hAnsi="宋体" w:cs="宋体"/>
                <w:sz w:val="18"/>
                <w:szCs w:val="18"/>
              </w:rPr>
            </w:pPr>
            <w:r>
              <w:rPr>
                <w:rFonts w:ascii="宋体" w:hAnsi="宋体" w:cs="宋体"/>
                <w:sz w:val="18"/>
                <w:szCs w:val="18"/>
              </w:rPr>
              <w:t xml:space="preserve">104 </w:t>
            </w:r>
          </w:p>
        </w:tc>
        <w:tc>
          <w:tcPr>
            <w:tcW w:w="715" w:type="dxa"/>
            <w:vMerge w:val="continue"/>
            <w:tcBorders>
              <w:left w:val="single" w:color="000000" w:sz="6" w:space="0"/>
              <w:right w:val="single" w:color="000000" w:sz="8" w:space="0"/>
            </w:tcBorders>
            <w:vAlign w:val="top"/>
          </w:tcPr>
          <w:p w14:paraId="7DB0A191">
            <w:pPr>
              <w:pStyle w:val="9"/>
              <w:jc w:val="center"/>
              <w:rPr>
                <w:rFonts w:ascii="宋体" w:hAnsi="宋体"/>
                <w:color w:val="auto"/>
              </w:rPr>
            </w:pPr>
          </w:p>
        </w:tc>
        <w:tc>
          <w:tcPr>
            <w:tcW w:w="1515" w:type="dxa"/>
            <w:tcBorders>
              <w:top w:val="single" w:color="000000" w:sz="8" w:space="0"/>
              <w:left w:val="single" w:color="000000" w:sz="8" w:space="0"/>
              <w:bottom w:val="single" w:color="000000" w:sz="8" w:space="0"/>
              <w:right w:val="single" w:color="000000" w:sz="6" w:space="0"/>
            </w:tcBorders>
            <w:vAlign w:val="center"/>
          </w:tcPr>
          <w:p w14:paraId="77AA914F">
            <w:pPr>
              <w:pStyle w:val="9"/>
              <w:jc w:val="both"/>
              <w:rPr>
                <w:rFonts w:ascii="宋体" w:hAnsi="宋体" w:cs="宋体"/>
                <w:sz w:val="18"/>
                <w:szCs w:val="18"/>
              </w:rPr>
            </w:pPr>
            <w:r>
              <w:rPr>
                <w:rFonts w:hint="eastAsia" w:ascii="宋体" w:hAnsi="宋体" w:cs="宋体"/>
                <w:sz w:val="18"/>
                <w:szCs w:val="18"/>
              </w:rPr>
              <w:t>防止门夹人的保护装置</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8" w:space="0"/>
              <w:right w:val="single" w:color="000000" w:sz="6" w:space="0"/>
            </w:tcBorders>
            <w:vAlign w:val="center"/>
          </w:tcPr>
          <w:p w14:paraId="12F80DAA">
            <w:pPr>
              <w:pStyle w:val="9"/>
              <w:jc w:val="both"/>
              <w:rPr>
                <w:rFonts w:ascii="宋体" w:hAnsi="宋体" w:cs="宋体"/>
                <w:sz w:val="18"/>
                <w:szCs w:val="18"/>
              </w:rPr>
            </w:pPr>
            <w:r>
              <w:rPr>
                <w:rFonts w:hint="eastAsia" w:ascii="宋体" w:hAnsi="宋体" w:cs="宋体"/>
                <w:sz w:val="18"/>
                <w:szCs w:val="18"/>
              </w:rPr>
              <w:t>当人员通过层门入口被正在关闭的门扇撞击或者将被撞击时，该装置应当自动使门重新开启。</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8" w:space="0"/>
              <w:right w:val="single" w:color="000000" w:sz="8" w:space="0"/>
            </w:tcBorders>
            <w:vAlign w:val="center"/>
          </w:tcPr>
          <w:p w14:paraId="7FAE6BE1">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5F82CDD4">
        <w:tblPrEx>
          <w:tblCellMar>
            <w:top w:w="0" w:type="dxa"/>
            <w:left w:w="108" w:type="dxa"/>
            <w:bottom w:w="0" w:type="dxa"/>
            <w:right w:w="108" w:type="dxa"/>
          </w:tblCellMar>
        </w:tblPrEx>
        <w:trPr>
          <w:trHeight w:val="620" w:hRule="atLeast"/>
          <w:jc w:val="center"/>
        </w:trPr>
        <w:tc>
          <w:tcPr>
            <w:tcW w:w="622" w:type="dxa"/>
            <w:tcBorders>
              <w:top w:val="single" w:color="000000" w:sz="8" w:space="0"/>
              <w:left w:val="single" w:color="000000" w:sz="8" w:space="0"/>
              <w:bottom w:val="single" w:color="000000" w:sz="10" w:space="0"/>
              <w:right w:val="single" w:color="000000" w:sz="6" w:space="0"/>
            </w:tcBorders>
            <w:vAlign w:val="center"/>
          </w:tcPr>
          <w:p w14:paraId="7F13F807">
            <w:pPr>
              <w:pStyle w:val="9"/>
              <w:ind w:firstLine="114"/>
              <w:jc w:val="center"/>
              <w:rPr>
                <w:rFonts w:ascii="宋体" w:hAnsi="宋体" w:cs="宋体"/>
                <w:sz w:val="18"/>
                <w:szCs w:val="18"/>
              </w:rPr>
            </w:pPr>
            <w:r>
              <w:rPr>
                <w:rFonts w:ascii="宋体" w:hAnsi="宋体" w:cs="宋体"/>
                <w:sz w:val="18"/>
                <w:szCs w:val="18"/>
              </w:rPr>
              <w:t xml:space="preserve">105 </w:t>
            </w:r>
          </w:p>
        </w:tc>
        <w:tc>
          <w:tcPr>
            <w:tcW w:w="715" w:type="dxa"/>
            <w:vMerge w:val="continue"/>
            <w:tcBorders>
              <w:left w:val="single" w:color="000000" w:sz="6" w:space="0"/>
              <w:bottom w:val="single" w:color="000000" w:sz="10" w:space="0"/>
              <w:right w:val="single" w:color="000000" w:sz="8" w:space="0"/>
            </w:tcBorders>
            <w:vAlign w:val="top"/>
          </w:tcPr>
          <w:p w14:paraId="13588995">
            <w:pPr>
              <w:pStyle w:val="9"/>
              <w:jc w:val="center"/>
              <w:rPr>
                <w:rFonts w:ascii="宋体" w:hAnsi="宋体"/>
                <w:color w:val="auto"/>
              </w:rPr>
            </w:pPr>
          </w:p>
        </w:tc>
        <w:tc>
          <w:tcPr>
            <w:tcW w:w="1515" w:type="dxa"/>
            <w:tcBorders>
              <w:top w:val="single" w:color="000000" w:sz="8" w:space="0"/>
              <w:left w:val="single" w:color="000000" w:sz="8" w:space="0"/>
              <w:bottom w:val="single" w:color="000000" w:sz="10" w:space="0"/>
              <w:right w:val="single" w:color="000000" w:sz="6" w:space="0"/>
            </w:tcBorders>
            <w:vAlign w:val="center"/>
          </w:tcPr>
          <w:p w14:paraId="4E6FD057">
            <w:pPr>
              <w:pStyle w:val="9"/>
              <w:jc w:val="both"/>
              <w:rPr>
                <w:rFonts w:ascii="宋体" w:hAnsi="宋体" w:cs="宋体"/>
                <w:sz w:val="18"/>
                <w:szCs w:val="18"/>
              </w:rPr>
            </w:pPr>
            <w:r>
              <w:rPr>
                <w:rFonts w:hint="eastAsia" w:ascii="宋体" w:hAnsi="宋体" w:cs="宋体"/>
                <w:sz w:val="18"/>
                <w:szCs w:val="18"/>
              </w:rPr>
              <w:t>门运行和导向</w:t>
            </w:r>
            <w:r>
              <w:rPr>
                <w:rFonts w:ascii="宋体" w:hAnsi="宋体" w:cs="宋体"/>
                <w:sz w:val="18"/>
                <w:szCs w:val="18"/>
              </w:rPr>
              <w:t xml:space="preserve"> </w:t>
            </w:r>
          </w:p>
        </w:tc>
        <w:tc>
          <w:tcPr>
            <w:tcW w:w="6007" w:type="dxa"/>
            <w:tcBorders>
              <w:top w:val="single" w:color="000000" w:sz="8" w:space="0"/>
              <w:left w:val="single" w:color="000000" w:sz="6" w:space="0"/>
              <w:bottom w:val="single" w:color="000000" w:sz="10" w:space="0"/>
              <w:right w:val="single" w:color="000000" w:sz="6" w:space="0"/>
            </w:tcBorders>
            <w:vAlign w:val="center"/>
          </w:tcPr>
          <w:p w14:paraId="25FDD347">
            <w:pPr>
              <w:pStyle w:val="9"/>
              <w:jc w:val="both"/>
              <w:rPr>
                <w:rFonts w:ascii="宋体" w:hAnsi="宋体" w:cs="宋体"/>
                <w:sz w:val="18"/>
                <w:szCs w:val="18"/>
              </w:rPr>
            </w:pPr>
            <w:r>
              <w:rPr>
                <w:rFonts w:hint="eastAsia" w:ascii="宋体" w:hAnsi="宋体" w:cs="宋体"/>
                <w:sz w:val="18"/>
                <w:szCs w:val="18"/>
              </w:rPr>
              <w:t>层门和轿门运行正常，不得出现脱轨、机械卡阻或者在行程终端时错位，地坎清洁，导靴磨损量不超过制造单位要求。</w:t>
            </w:r>
            <w:r>
              <w:rPr>
                <w:rFonts w:ascii="宋体" w:hAnsi="宋体" w:cs="宋体"/>
                <w:sz w:val="18"/>
                <w:szCs w:val="18"/>
              </w:rPr>
              <w:t xml:space="preserve"> </w:t>
            </w:r>
          </w:p>
        </w:tc>
        <w:tc>
          <w:tcPr>
            <w:tcW w:w="690" w:type="dxa"/>
            <w:tcBorders>
              <w:top w:val="single" w:color="000000" w:sz="8" w:space="0"/>
              <w:left w:val="single" w:color="000000" w:sz="6" w:space="0"/>
              <w:bottom w:val="single" w:color="000000" w:sz="10" w:space="0"/>
              <w:right w:val="single" w:color="000000" w:sz="8" w:space="0"/>
            </w:tcBorders>
            <w:vAlign w:val="center"/>
          </w:tcPr>
          <w:p w14:paraId="2A480015">
            <w:pPr>
              <w:pStyle w:val="9"/>
              <w:ind w:firstLine="114"/>
              <w:jc w:val="center"/>
              <w:rPr>
                <w:rFonts w:ascii="宋体" w:hAnsi="宋体" w:cs="宋体"/>
                <w:sz w:val="18"/>
                <w:szCs w:val="18"/>
              </w:rPr>
            </w:pPr>
            <w:r>
              <w:rPr>
                <w:rFonts w:hint="eastAsia" w:ascii="宋体" w:hAnsi="宋体" w:cs="宋体"/>
                <w:sz w:val="18"/>
                <w:szCs w:val="18"/>
              </w:rPr>
              <w:t>半月</w:t>
            </w:r>
          </w:p>
        </w:tc>
      </w:tr>
    </w:tbl>
    <w:p w14:paraId="5B9D0634">
      <w:pPr>
        <w:rPr>
          <w:rFonts w:hint="eastAsia" w:ascii="宋体" w:hAnsi="宋体"/>
        </w:rPr>
      </w:pPr>
    </w:p>
    <w:p w14:paraId="57355711">
      <w:pPr>
        <w:pStyle w:val="9"/>
        <w:rPr>
          <w:rFonts w:hint="eastAsia" w:ascii="宋体" w:hAnsi="宋体" w:cs="宋体"/>
          <w:sz w:val="18"/>
          <w:szCs w:val="18"/>
        </w:rPr>
        <w:sectPr>
          <w:pgSz w:w="11906" w:h="16838"/>
          <w:pgMar w:top="1440" w:right="1800" w:bottom="1440" w:left="1800" w:header="851" w:footer="992" w:gutter="0"/>
          <w:pgNumType w:fmt="decimal"/>
          <w:cols w:space="425" w:num="1"/>
          <w:docGrid w:type="lines" w:linePitch="312" w:charSpace="0"/>
        </w:sectPr>
      </w:pPr>
    </w:p>
    <w:tbl>
      <w:tblPr>
        <w:tblStyle w:val="7"/>
        <w:tblW w:w="9668" w:type="dxa"/>
        <w:tblInd w:w="0" w:type="dxa"/>
        <w:tblLayout w:type="fixed"/>
        <w:tblCellMar>
          <w:top w:w="0" w:type="dxa"/>
          <w:left w:w="108" w:type="dxa"/>
          <w:bottom w:w="0" w:type="dxa"/>
          <w:right w:w="108" w:type="dxa"/>
        </w:tblCellMar>
      </w:tblPr>
      <w:tblGrid>
        <w:gridCol w:w="633"/>
        <w:gridCol w:w="630"/>
        <w:gridCol w:w="1705"/>
        <w:gridCol w:w="6007"/>
        <w:gridCol w:w="693"/>
      </w:tblGrid>
      <w:tr w14:paraId="6C7315B9">
        <w:tblPrEx>
          <w:tblCellMar>
            <w:top w:w="0" w:type="dxa"/>
            <w:left w:w="108" w:type="dxa"/>
            <w:bottom w:w="0" w:type="dxa"/>
            <w:right w:w="108" w:type="dxa"/>
          </w:tblCellMar>
        </w:tblPrEx>
        <w:trPr>
          <w:trHeight w:val="327" w:hRule="atLeast"/>
        </w:trPr>
        <w:tc>
          <w:tcPr>
            <w:tcW w:w="633" w:type="dxa"/>
            <w:tcBorders>
              <w:top w:val="single" w:color="000000" w:sz="10" w:space="0"/>
              <w:left w:val="single" w:color="000000" w:sz="8" w:space="0"/>
              <w:bottom w:val="single" w:color="000000" w:sz="10" w:space="0"/>
              <w:right w:val="single" w:color="000000" w:sz="6" w:space="0"/>
            </w:tcBorders>
            <w:vAlign w:val="center"/>
          </w:tcPr>
          <w:p w14:paraId="4CC4FA1E">
            <w:pPr>
              <w:pStyle w:val="9"/>
              <w:rPr>
                <w:rFonts w:ascii="宋体" w:hAnsi="宋体"/>
                <w:color w:val="auto"/>
              </w:rPr>
            </w:pPr>
            <w:r>
              <w:rPr>
                <w:rFonts w:hint="eastAsia" w:ascii="宋体" w:hAnsi="宋体" w:cs="宋体"/>
                <w:sz w:val="18"/>
                <w:szCs w:val="18"/>
              </w:rPr>
              <w:t>序号</w:t>
            </w:r>
          </w:p>
        </w:tc>
        <w:tc>
          <w:tcPr>
            <w:tcW w:w="630" w:type="dxa"/>
            <w:tcBorders>
              <w:top w:val="single" w:color="000000" w:sz="10" w:space="0"/>
              <w:left w:val="single" w:color="000000" w:sz="6" w:space="0"/>
              <w:bottom w:val="single" w:color="000000" w:sz="10" w:space="0"/>
              <w:right w:val="single" w:color="000000" w:sz="8" w:space="0"/>
            </w:tcBorders>
            <w:vAlign w:val="center"/>
          </w:tcPr>
          <w:p w14:paraId="4AEEBFD5">
            <w:pPr>
              <w:pStyle w:val="9"/>
              <w:rPr>
                <w:rFonts w:ascii="宋体" w:hAnsi="宋体" w:cs="宋体"/>
                <w:sz w:val="18"/>
                <w:szCs w:val="18"/>
              </w:rPr>
            </w:pPr>
            <w:r>
              <w:rPr>
                <w:rFonts w:hint="eastAsia" w:ascii="宋体" w:hAnsi="宋体" w:cs="宋体"/>
                <w:sz w:val="18"/>
                <w:szCs w:val="18"/>
              </w:rPr>
              <w:t>项类</w:t>
            </w:r>
          </w:p>
        </w:tc>
        <w:tc>
          <w:tcPr>
            <w:tcW w:w="1705" w:type="dxa"/>
            <w:tcBorders>
              <w:top w:val="single" w:color="000000" w:sz="10" w:space="0"/>
              <w:left w:val="single" w:color="000000" w:sz="8" w:space="0"/>
              <w:bottom w:val="single" w:color="000000" w:sz="10" w:space="0"/>
              <w:right w:val="single" w:color="000000" w:sz="6" w:space="0"/>
            </w:tcBorders>
            <w:vAlign w:val="center"/>
          </w:tcPr>
          <w:p w14:paraId="63C55DAF">
            <w:pPr>
              <w:pStyle w:val="9"/>
              <w:ind w:firstLine="114"/>
              <w:rPr>
                <w:rFonts w:ascii="宋体" w:hAnsi="宋体" w:cs="宋体"/>
                <w:sz w:val="18"/>
                <w:szCs w:val="18"/>
              </w:rPr>
            </w:pPr>
            <w:r>
              <w:rPr>
                <w:rFonts w:hint="eastAsia" w:ascii="宋体" w:hAnsi="宋体" w:cs="宋体"/>
                <w:sz w:val="18"/>
                <w:szCs w:val="18"/>
              </w:rPr>
              <w:t>项目内容</w:t>
            </w:r>
          </w:p>
        </w:tc>
        <w:tc>
          <w:tcPr>
            <w:tcW w:w="6007" w:type="dxa"/>
            <w:tcBorders>
              <w:top w:val="single" w:color="000000" w:sz="10" w:space="0"/>
              <w:left w:val="single" w:color="000000" w:sz="6" w:space="0"/>
              <w:bottom w:val="single" w:color="000000" w:sz="10" w:space="0"/>
              <w:right w:val="single" w:color="000000" w:sz="6" w:space="0"/>
            </w:tcBorders>
            <w:vAlign w:val="center"/>
          </w:tcPr>
          <w:p w14:paraId="3FB18D69">
            <w:pPr>
              <w:pStyle w:val="9"/>
              <w:ind w:firstLine="114"/>
              <w:jc w:val="center"/>
              <w:rPr>
                <w:rFonts w:ascii="宋体" w:hAnsi="宋体" w:cs="宋体"/>
                <w:sz w:val="18"/>
                <w:szCs w:val="18"/>
              </w:rPr>
            </w:pPr>
            <w:r>
              <w:rPr>
                <w:rFonts w:hint="eastAsia" w:ascii="宋体" w:hAnsi="宋体" w:cs="宋体"/>
                <w:sz w:val="18"/>
                <w:szCs w:val="18"/>
              </w:rPr>
              <w:t>维护保养基本要求</w:t>
            </w:r>
          </w:p>
        </w:tc>
        <w:tc>
          <w:tcPr>
            <w:tcW w:w="693" w:type="dxa"/>
            <w:tcBorders>
              <w:top w:val="single" w:color="000000" w:sz="10" w:space="0"/>
              <w:left w:val="single" w:color="000000" w:sz="6" w:space="0"/>
              <w:bottom w:val="single" w:color="000000" w:sz="10" w:space="0"/>
              <w:right w:val="single" w:color="000000" w:sz="8" w:space="0"/>
            </w:tcBorders>
            <w:vAlign w:val="center"/>
          </w:tcPr>
          <w:p w14:paraId="73B2FF55">
            <w:pPr>
              <w:pStyle w:val="9"/>
              <w:ind w:firstLine="114"/>
              <w:jc w:val="center"/>
              <w:rPr>
                <w:rFonts w:ascii="宋体" w:hAnsi="宋体" w:cs="宋体"/>
                <w:sz w:val="18"/>
                <w:szCs w:val="18"/>
              </w:rPr>
            </w:pPr>
            <w:r>
              <w:rPr>
                <w:rFonts w:hint="eastAsia" w:ascii="宋体" w:hAnsi="宋体" w:cs="宋体"/>
                <w:sz w:val="18"/>
                <w:szCs w:val="18"/>
              </w:rPr>
              <w:t>周期</w:t>
            </w:r>
            <w:r>
              <w:rPr>
                <w:rFonts w:ascii="宋体" w:hAnsi="宋体" w:cs="宋体"/>
                <w:sz w:val="18"/>
                <w:szCs w:val="18"/>
              </w:rPr>
              <w:t xml:space="preserve"> </w:t>
            </w:r>
          </w:p>
        </w:tc>
      </w:tr>
      <w:tr w14:paraId="42E8B20B">
        <w:tblPrEx>
          <w:tblCellMar>
            <w:top w:w="0" w:type="dxa"/>
            <w:left w:w="108" w:type="dxa"/>
            <w:bottom w:w="0" w:type="dxa"/>
            <w:right w:w="108" w:type="dxa"/>
          </w:tblCellMar>
        </w:tblPrEx>
        <w:trPr>
          <w:trHeight w:val="637" w:hRule="atLeast"/>
        </w:trPr>
        <w:tc>
          <w:tcPr>
            <w:tcW w:w="633" w:type="dxa"/>
            <w:tcBorders>
              <w:top w:val="single" w:color="000000" w:sz="10" w:space="0"/>
              <w:left w:val="single" w:color="000000" w:sz="8" w:space="0"/>
              <w:bottom w:val="single" w:color="000000" w:sz="8" w:space="0"/>
              <w:right w:val="single" w:color="000000" w:sz="6" w:space="0"/>
            </w:tcBorders>
            <w:vAlign w:val="center"/>
          </w:tcPr>
          <w:p w14:paraId="61FED59A">
            <w:pPr>
              <w:pStyle w:val="9"/>
              <w:rPr>
                <w:rFonts w:ascii="宋体" w:hAnsi="宋体"/>
                <w:color w:val="auto"/>
              </w:rPr>
            </w:pPr>
            <w:r>
              <w:rPr>
                <w:rFonts w:ascii="宋体" w:hAnsi="宋体"/>
                <w:sz w:val="18"/>
                <w:szCs w:val="18"/>
              </w:rPr>
              <w:t xml:space="preserve">106 </w:t>
            </w:r>
          </w:p>
        </w:tc>
        <w:tc>
          <w:tcPr>
            <w:tcW w:w="630" w:type="dxa"/>
            <w:vMerge w:val="restart"/>
            <w:tcBorders>
              <w:top w:val="single" w:color="000000" w:sz="10" w:space="0"/>
              <w:left w:val="single" w:color="000000" w:sz="6" w:space="0"/>
              <w:bottom w:val="single" w:color="000000" w:sz="8" w:space="0"/>
              <w:right w:val="single" w:color="000000" w:sz="8" w:space="0"/>
            </w:tcBorders>
            <w:vAlign w:val="center"/>
          </w:tcPr>
          <w:p w14:paraId="15984253">
            <w:pPr>
              <w:pStyle w:val="9"/>
              <w:ind w:firstLine="114"/>
              <w:rPr>
                <w:rFonts w:hint="eastAsia" w:ascii="宋体" w:hAnsi="宋体" w:cs="宋体"/>
                <w:sz w:val="18"/>
                <w:szCs w:val="18"/>
              </w:rPr>
            </w:pPr>
            <w:r>
              <w:rPr>
                <w:rFonts w:hint="eastAsia" w:ascii="宋体" w:hAnsi="宋体" w:cs="宋体"/>
                <w:sz w:val="18"/>
                <w:szCs w:val="18"/>
              </w:rPr>
              <w:t>八</w:t>
            </w:r>
          </w:p>
          <w:p w14:paraId="22D6FB54">
            <w:pPr>
              <w:pStyle w:val="9"/>
              <w:ind w:firstLine="114"/>
              <w:rPr>
                <w:rFonts w:hint="eastAsia" w:ascii="宋体" w:hAnsi="宋体" w:cs="宋体"/>
                <w:sz w:val="18"/>
                <w:szCs w:val="18"/>
              </w:rPr>
            </w:pPr>
          </w:p>
          <w:p w14:paraId="055C0438">
            <w:pPr>
              <w:pStyle w:val="9"/>
              <w:ind w:firstLine="114"/>
              <w:rPr>
                <w:rFonts w:hint="eastAsia" w:ascii="宋体" w:hAnsi="宋体" w:cs="宋体"/>
                <w:sz w:val="18"/>
                <w:szCs w:val="18"/>
              </w:rPr>
            </w:pPr>
          </w:p>
          <w:p w14:paraId="232093E2">
            <w:pPr>
              <w:pStyle w:val="9"/>
              <w:ind w:firstLine="114"/>
              <w:rPr>
                <w:rFonts w:hint="eastAsia" w:ascii="宋体" w:hAnsi="宋体" w:cs="宋体"/>
                <w:sz w:val="18"/>
                <w:szCs w:val="18"/>
              </w:rPr>
            </w:pPr>
            <w:r>
              <w:rPr>
                <w:rFonts w:hint="eastAsia" w:ascii="宋体" w:hAnsi="宋体" w:cs="宋体"/>
                <w:sz w:val="18"/>
                <w:szCs w:val="18"/>
              </w:rPr>
              <w:t>轿</w:t>
            </w:r>
            <w:r>
              <w:rPr>
                <w:rFonts w:ascii="宋体" w:hAnsi="宋体" w:cs="宋体"/>
                <w:sz w:val="18"/>
                <w:szCs w:val="18"/>
              </w:rPr>
              <w:t xml:space="preserve"> </w:t>
            </w:r>
          </w:p>
          <w:p w14:paraId="35F6C0A3">
            <w:pPr>
              <w:pStyle w:val="9"/>
              <w:rPr>
                <w:rFonts w:hint="eastAsia" w:ascii="宋体" w:hAnsi="宋体"/>
                <w:sz w:val="18"/>
                <w:szCs w:val="18"/>
              </w:rPr>
            </w:pPr>
            <w:r>
              <w:rPr>
                <w:rFonts w:ascii="宋体" w:hAnsi="宋体"/>
                <w:sz w:val="18"/>
                <w:szCs w:val="18"/>
              </w:rPr>
              <w:t>(</w:t>
            </w:r>
            <w:r>
              <w:rPr>
                <w:rFonts w:hint="eastAsia" w:ascii="宋体" w:hAnsi="宋体" w:cs="宋体"/>
                <w:sz w:val="18"/>
                <w:szCs w:val="18"/>
              </w:rPr>
              <w:t>层</w:t>
            </w:r>
            <w:r>
              <w:rPr>
                <w:rFonts w:ascii="宋体" w:hAnsi="宋体"/>
                <w:sz w:val="18"/>
                <w:szCs w:val="18"/>
              </w:rPr>
              <w:t xml:space="preserve">) </w:t>
            </w:r>
          </w:p>
          <w:p w14:paraId="346A6FF7">
            <w:pPr>
              <w:pStyle w:val="9"/>
              <w:ind w:firstLine="114"/>
              <w:rPr>
                <w:rFonts w:ascii="宋体" w:hAnsi="宋体" w:cs="宋体"/>
                <w:sz w:val="18"/>
                <w:szCs w:val="18"/>
              </w:rPr>
            </w:pPr>
            <w:r>
              <w:rPr>
                <w:rFonts w:hint="eastAsia" w:ascii="宋体" w:hAnsi="宋体" w:cs="宋体"/>
                <w:sz w:val="18"/>
                <w:szCs w:val="18"/>
              </w:rPr>
              <w:t>门</w:t>
            </w:r>
          </w:p>
        </w:tc>
        <w:tc>
          <w:tcPr>
            <w:tcW w:w="1705" w:type="dxa"/>
            <w:tcBorders>
              <w:top w:val="single" w:color="000000" w:sz="10" w:space="0"/>
              <w:left w:val="single" w:color="000000" w:sz="8" w:space="0"/>
              <w:bottom w:val="single" w:color="000000" w:sz="8" w:space="0"/>
              <w:right w:val="single" w:color="000000" w:sz="6" w:space="0"/>
            </w:tcBorders>
            <w:vAlign w:val="center"/>
          </w:tcPr>
          <w:p w14:paraId="3FD60299">
            <w:pPr>
              <w:pStyle w:val="9"/>
              <w:jc w:val="both"/>
              <w:rPr>
                <w:rFonts w:ascii="宋体" w:hAnsi="宋体" w:cs="宋体"/>
                <w:sz w:val="18"/>
                <w:szCs w:val="18"/>
              </w:rPr>
            </w:pPr>
            <w:r>
              <w:rPr>
                <w:rFonts w:hint="eastAsia" w:ascii="宋体" w:hAnsi="宋体" w:cs="宋体"/>
                <w:sz w:val="18"/>
                <w:szCs w:val="18"/>
              </w:rPr>
              <w:t>门系统传动装置</w:t>
            </w:r>
          </w:p>
        </w:tc>
        <w:tc>
          <w:tcPr>
            <w:tcW w:w="6007" w:type="dxa"/>
            <w:tcBorders>
              <w:top w:val="single" w:color="000000" w:sz="10" w:space="0"/>
              <w:left w:val="single" w:color="000000" w:sz="6" w:space="0"/>
              <w:bottom w:val="single" w:color="000000" w:sz="8" w:space="0"/>
              <w:right w:val="single" w:color="000000" w:sz="6" w:space="0"/>
            </w:tcBorders>
            <w:vAlign w:val="center"/>
          </w:tcPr>
          <w:p w14:paraId="0B5D0CD8">
            <w:pPr>
              <w:pStyle w:val="9"/>
              <w:jc w:val="both"/>
              <w:rPr>
                <w:rFonts w:ascii="宋体" w:hAnsi="宋体" w:cs="宋体"/>
                <w:sz w:val="18"/>
                <w:szCs w:val="18"/>
              </w:rPr>
            </w:pPr>
            <w:r>
              <w:rPr>
                <w:rFonts w:hint="eastAsia" w:ascii="宋体" w:hAnsi="宋体" w:cs="宋体"/>
                <w:sz w:val="18"/>
                <w:szCs w:val="18"/>
              </w:rPr>
              <w:t>层门、轿门系统中传动钢丝绳、链条、胶带应按制造单位要求进行清洁和调整。</w:t>
            </w:r>
          </w:p>
        </w:tc>
        <w:tc>
          <w:tcPr>
            <w:tcW w:w="693" w:type="dxa"/>
            <w:tcBorders>
              <w:top w:val="single" w:color="000000" w:sz="10" w:space="0"/>
              <w:left w:val="single" w:color="000000" w:sz="6" w:space="0"/>
              <w:bottom w:val="single" w:color="000000" w:sz="8" w:space="0"/>
              <w:right w:val="single" w:color="000000" w:sz="8" w:space="0"/>
            </w:tcBorders>
            <w:vAlign w:val="center"/>
          </w:tcPr>
          <w:p w14:paraId="4D255D33">
            <w:pPr>
              <w:pStyle w:val="9"/>
              <w:ind w:firstLine="114"/>
              <w:jc w:val="center"/>
              <w:rPr>
                <w:rFonts w:ascii="宋体" w:hAnsi="宋体" w:cs="宋体"/>
                <w:sz w:val="18"/>
                <w:szCs w:val="18"/>
              </w:rPr>
            </w:pPr>
            <w:r>
              <w:rPr>
                <w:rFonts w:hint="eastAsia" w:ascii="宋体" w:hAnsi="宋体" w:cs="宋体"/>
                <w:sz w:val="18"/>
                <w:szCs w:val="18"/>
              </w:rPr>
              <w:t>季度</w:t>
            </w:r>
            <w:r>
              <w:rPr>
                <w:rFonts w:ascii="宋体" w:hAnsi="宋体" w:cs="宋体"/>
                <w:sz w:val="18"/>
                <w:szCs w:val="18"/>
              </w:rPr>
              <w:t xml:space="preserve"> </w:t>
            </w:r>
          </w:p>
        </w:tc>
      </w:tr>
      <w:tr w14:paraId="611E8C3B">
        <w:tblPrEx>
          <w:tblCellMar>
            <w:top w:w="0" w:type="dxa"/>
            <w:left w:w="108" w:type="dxa"/>
            <w:bottom w:w="0" w:type="dxa"/>
            <w:right w:w="108" w:type="dxa"/>
          </w:tblCellMar>
        </w:tblPrEx>
        <w:trPr>
          <w:trHeight w:val="620"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7D4C2076">
            <w:pPr>
              <w:pStyle w:val="9"/>
              <w:rPr>
                <w:rFonts w:ascii="宋体" w:hAnsi="宋体"/>
                <w:color w:val="auto"/>
              </w:rPr>
            </w:pPr>
            <w:r>
              <w:rPr>
                <w:rFonts w:ascii="宋体" w:hAnsi="宋体"/>
                <w:sz w:val="18"/>
                <w:szCs w:val="18"/>
              </w:rPr>
              <w:t xml:space="preserve">107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65DCBAE0">
            <w:pPr>
              <w:pStyle w:val="9"/>
              <w:rPr>
                <w:rFonts w:ascii="宋体" w:hAnsi="宋体"/>
                <w:color w:val="auto"/>
              </w:rPr>
            </w:pP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1EDD6668">
            <w:pPr>
              <w:pStyle w:val="9"/>
              <w:jc w:val="both"/>
              <w:rPr>
                <w:rFonts w:ascii="宋体" w:hAnsi="宋体" w:cs="宋体"/>
                <w:sz w:val="18"/>
                <w:szCs w:val="18"/>
              </w:rPr>
            </w:pPr>
            <w:r>
              <w:rPr>
                <w:rFonts w:hint="eastAsia" w:ascii="宋体" w:hAnsi="宋体" w:cs="宋体"/>
                <w:sz w:val="18"/>
                <w:szCs w:val="18"/>
              </w:rPr>
              <w:t>自动关门装置</w:t>
            </w:r>
          </w:p>
        </w:tc>
        <w:tc>
          <w:tcPr>
            <w:tcW w:w="6007" w:type="dxa"/>
            <w:tcBorders>
              <w:top w:val="single" w:color="000000" w:sz="8" w:space="0"/>
              <w:left w:val="single" w:color="000000" w:sz="6" w:space="0"/>
              <w:bottom w:val="single" w:color="000000" w:sz="8" w:space="0"/>
              <w:right w:val="single" w:color="000000" w:sz="6" w:space="0"/>
            </w:tcBorders>
            <w:vAlign w:val="center"/>
          </w:tcPr>
          <w:p w14:paraId="59763C89">
            <w:pPr>
              <w:pStyle w:val="9"/>
              <w:jc w:val="both"/>
              <w:rPr>
                <w:rFonts w:ascii="宋体" w:hAnsi="宋体" w:cs="宋体"/>
                <w:sz w:val="18"/>
                <w:szCs w:val="18"/>
              </w:rPr>
            </w:pPr>
            <w:r>
              <w:rPr>
                <w:rFonts w:hint="eastAsia" w:ascii="宋体" w:hAnsi="宋体" w:cs="宋体"/>
                <w:sz w:val="18"/>
                <w:szCs w:val="18"/>
              </w:rPr>
              <w:t>当轿厢在开锁区域之外时，如果层门开启（无论何种原因），自动关门装置应能确保该层门自动关闭。</w:t>
            </w:r>
          </w:p>
        </w:tc>
        <w:tc>
          <w:tcPr>
            <w:tcW w:w="693" w:type="dxa"/>
            <w:tcBorders>
              <w:top w:val="single" w:color="000000" w:sz="8" w:space="0"/>
              <w:left w:val="single" w:color="000000" w:sz="6" w:space="0"/>
              <w:bottom w:val="single" w:color="000000" w:sz="8" w:space="0"/>
              <w:right w:val="single" w:color="000000" w:sz="8" w:space="0"/>
            </w:tcBorders>
            <w:vAlign w:val="center"/>
          </w:tcPr>
          <w:p w14:paraId="59401940">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86C9D1E">
        <w:tblPrEx>
          <w:tblCellMar>
            <w:top w:w="0" w:type="dxa"/>
            <w:left w:w="108" w:type="dxa"/>
            <w:bottom w:w="0" w:type="dxa"/>
            <w:right w:w="108" w:type="dxa"/>
          </w:tblCellMar>
        </w:tblPrEx>
        <w:trPr>
          <w:trHeight w:val="342"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0ADDA8A5">
            <w:pPr>
              <w:pStyle w:val="9"/>
              <w:rPr>
                <w:rFonts w:ascii="宋体" w:hAnsi="宋体"/>
                <w:color w:val="auto"/>
              </w:rPr>
            </w:pPr>
            <w:r>
              <w:rPr>
                <w:rFonts w:ascii="宋体" w:hAnsi="宋体"/>
                <w:sz w:val="18"/>
                <w:szCs w:val="18"/>
              </w:rPr>
              <w:t xml:space="preserve">108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56D270FC">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40411CE5">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4F68A5F9">
            <w:pPr>
              <w:pStyle w:val="9"/>
              <w:jc w:val="both"/>
              <w:rPr>
                <w:rFonts w:ascii="宋体" w:hAnsi="宋体" w:cs="宋体"/>
                <w:sz w:val="18"/>
                <w:szCs w:val="18"/>
              </w:rPr>
            </w:pPr>
            <w:r>
              <w:rPr>
                <w:rFonts w:hint="eastAsia" w:ascii="宋体" w:hAnsi="宋体" w:cs="宋体"/>
                <w:sz w:val="18"/>
                <w:szCs w:val="18"/>
              </w:rPr>
              <w:t>自动关闭装置采用重块时，应当有防止重块坠落的措施。</w:t>
            </w:r>
          </w:p>
        </w:tc>
        <w:tc>
          <w:tcPr>
            <w:tcW w:w="693" w:type="dxa"/>
            <w:tcBorders>
              <w:top w:val="single" w:color="000000" w:sz="8" w:space="0"/>
              <w:left w:val="single" w:color="000000" w:sz="6" w:space="0"/>
              <w:bottom w:val="single" w:color="000000" w:sz="8" w:space="0"/>
              <w:right w:val="single" w:color="000000" w:sz="8" w:space="0"/>
            </w:tcBorders>
            <w:vAlign w:val="center"/>
          </w:tcPr>
          <w:p w14:paraId="3B49D212">
            <w:pPr>
              <w:pStyle w:val="9"/>
              <w:ind w:firstLine="114"/>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220E5B9">
        <w:tblPrEx>
          <w:tblCellMar>
            <w:top w:w="0" w:type="dxa"/>
            <w:left w:w="108" w:type="dxa"/>
            <w:bottom w:w="0" w:type="dxa"/>
            <w:right w:w="108" w:type="dxa"/>
          </w:tblCellMar>
        </w:tblPrEx>
        <w:trPr>
          <w:trHeight w:val="34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76639535">
            <w:pPr>
              <w:pStyle w:val="9"/>
              <w:rPr>
                <w:rFonts w:ascii="宋体" w:hAnsi="宋体"/>
                <w:color w:val="auto"/>
              </w:rPr>
            </w:pPr>
            <w:r>
              <w:rPr>
                <w:rFonts w:ascii="宋体" w:hAnsi="宋体"/>
                <w:sz w:val="18"/>
                <w:szCs w:val="18"/>
              </w:rPr>
              <w:t xml:space="preserve">109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435F06C2">
            <w:pPr>
              <w:pStyle w:val="9"/>
              <w:rPr>
                <w:rFonts w:ascii="宋体" w:hAnsi="宋体"/>
                <w:color w:val="auto"/>
              </w:rPr>
            </w:pP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4D0A8771">
            <w:pPr>
              <w:pStyle w:val="9"/>
              <w:jc w:val="both"/>
              <w:rPr>
                <w:rFonts w:ascii="宋体" w:hAnsi="宋体" w:cs="宋体"/>
                <w:sz w:val="18"/>
                <w:szCs w:val="18"/>
              </w:rPr>
            </w:pPr>
            <w:r>
              <w:rPr>
                <w:rFonts w:hint="eastAsia" w:ascii="宋体" w:hAnsi="宋体" w:cs="宋体"/>
                <w:sz w:val="18"/>
                <w:szCs w:val="18"/>
              </w:rPr>
              <w:t>紧急开锁装置</w:t>
            </w:r>
          </w:p>
        </w:tc>
        <w:tc>
          <w:tcPr>
            <w:tcW w:w="6007" w:type="dxa"/>
            <w:tcBorders>
              <w:top w:val="single" w:color="000000" w:sz="8" w:space="0"/>
              <w:left w:val="single" w:color="000000" w:sz="6" w:space="0"/>
              <w:bottom w:val="single" w:color="000000" w:sz="8" w:space="0"/>
              <w:right w:val="single" w:color="000000" w:sz="6" w:space="0"/>
            </w:tcBorders>
            <w:vAlign w:val="center"/>
          </w:tcPr>
          <w:p w14:paraId="4034C982">
            <w:pPr>
              <w:pStyle w:val="9"/>
              <w:jc w:val="both"/>
              <w:rPr>
                <w:rFonts w:ascii="宋体" w:hAnsi="宋体" w:cs="宋体"/>
                <w:sz w:val="18"/>
                <w:szCs w:val="18"/>
              </w:rPr>
            </w:pPr>
            <w:r>
              <w:rPr>
                <w:rFonts w:hint="eastAsia" w:ascii="宋体" w:hAnsi="宋体" w:cs="宋体"/>
                <w:sz w:val="18"/>
                <w:szCs w:val="18"/>
              </w:rPr>
              <w:t>每个层门均应当能够被一把符合要求的钥匙从外面开启。</w:t>
            </w:r>
          </w:p>
        </w:tc>
        <w:tc>
          <w:tcPr>
            <w:tcW w:w="693" w:type="dxa"/>
            <w:tcBorders>
              <w:top w:val="single" w:color="000000" w:sz="8" w:space="0"/>
              <w:left w:val="single" w:color="000000" w:sz="6" w:space="0"/>
              <w:bottom w:val="single" w:color="000000" w:sz="8" w:space="0"/>
              <w:right w:val="single" w:color="000000" w:sz="8" w:space="0"/>
            </w:tcBorders>
            <w:vAlign w:val="center"/>
          </w:tcPr>
          <w:p w14:paraId="6D71A074">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5D5A124A">
        <w:tblPrEx>
          <w:tblCellMar>
            <w:top w:w="0" w:type="dxa"/>
            <w:left w:w="108" w:type="dxa"/>
            <w:bottom w:w="0" w:type="dxa"/>
            <w:right w:w="108" w:type="dxa"/>
          </w:tblCellMar>
        </w:tblPrEx>
        <w:trPr>
          <w:trHeight w:val="32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78FE6403">
            <w:pPr>
              <w:pStyle w:val="9"/>
              <w:rPr>
                <w:rFonts w:ascii="宋体" w:hAnsi="宋体"/>
                <w:color w:val="auto"/>
              </w:rPr>
            </w:pPr>
            <w:r>
              <w:rPr>
                <w:rFonts w:ascii="宋体" w:hAnsi="宋体"/>
                <w:sz w:val="18"/>
                <w:szCs w:val="18"/>
              </w:rPr>
              <w:t xml:space="preserve">110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0B8AD422">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1ED4DA0D">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4E09F064">
            <w:pPr>
              <w:pStyle w:val="9"/>
              <w:jc w:val="both"/>
              <w:rPr>
                <w:rFonts w:ascii="宋体" w:hAnsi="宋体" w:cs="宋体"/>
                <w:sz w:val="18"/>
                <w:szCs w:val="18"/>
              </w:rPr>
            </w:pPr>
            <w:r>
              <w:rPr>
                <w:rFonts w:hint="eastAsia" w:ascii="宋体" w:hAnsi="宋体" w:cs="宋体"/>
                <w:sz w:val="18"/>
                <w:szCs w:val="18"/>
              </w:rPr>
              <w:t>紧急开锁后，在层门闭合时门锁装置不应当保持开锁位置。</w:t>
            </w:r>
          </w:p>
        </w:tc>
        <w:tc>
          <w:tcPr>
            <w:tcW w:w="693" w:type="dxa"/>
            <w:tcBorders>
              <w:top w:val="single" w:color="000000" w:sz="8" w:space="0"/>
              <w:left w:val="single" w:color="000000" w:sz="6" w:space="0"/>
              <w:bottom w:val="single" w:color="000000" w:sz="8" w:space="0"/>
              <w:right w:val="single" w:color="000000" w:sz="8" w:space="0"/>
            </w:tcBorders>
            <w:vAlign w:val="center"/>
          </w:tcPr>
          <w:p w14:paraId="0E8CBDBE">
            <w:pPr>
              <w:pStyle w:val="9"/>
              <w:ind w:firstLine="114"/>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765DEFD">
        <w:tblPrEx>
          <w:tblCellMar>
            <w:top w:w="0" w:type="dxa"/>
            <w:left w:w="108" w:type="dxa"/>
            <w:bottom w:w="0" w:type="dxa"/>
            <w:right w:w="108" w:type="dxa"/>
          </w:tblCellMar>
        </w:tblPrEx>
        <w:trPr>
          <w:trHeight w:val="32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798DA06A">
            <w:pPr>
              <w:pStyle w:val="9"/>
              <w:rPr>
                <w:rFonts w:ascii="宋体" w:hAnsi="宋体"/>
                <w:color w:val="auto"/>
              </w:rPr>
            </w:pPr>
            <w:r>
              <w:rPr>
                <w:rFonts w:ascii="宋体" w:hAnsi="宋体"/>
                <w:sz w:val="18"/>
                <w:szCs w:val="18"/>
              </w:rPr>
              <w:t xml:space="preserve">111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4A5C3A4E">
            <w:pPr>
              <w:pStyle w:val="9"/>
              <w:rPr>
                <w:rFonts w:ascii="宋体" w:hAnsi="宋体"/>
                <w:color w:val="auto"/>
              </w:rPr>
            </w:pP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58B32F92">
            <w:pPr>
              <w:pStyle w:val="9"/>
              <w:jc w:val="both"/>
              <w:rPr>
                <w:rFonts w:ascii="宋体" w:hAnsi="宋体" w:cs="宋体"/>
                <w:sz w:val="18"/>
                <w:szCs w:val="18"/>
              </w:rPr>
            </w:pPr>
            <w:r>
              <w:rPr>
                <w:rFonts w:hint="eastAsia" w:ascii="宋体" w:hAnsi="宋体" w:cs="宋体"/>
                <w:sz w:val="18"/>
                <w:szCs w:val="18"/>
              </w:rPr>
              <w:t>门的锁紧</w:t>
            </w:r>
          </w:p>
        </w:tc>
        <w:tc>
          <w:tcPr>
            <w:tcW w:w="6007" w:type="dxa"/>
            <w:tcBorders>
              <w:top w:val="single" w:color="000000" w:sz="8" w:space="0"/>
              <w:left w:val="single" w:color="000000" w:sz="6" w:space="0"/>
              <w:bottom w:val="single" w:color="000000" w:sz="8" w:space="0"/>
              <w:right w:val="single" w:color="000000" w:sz="6" w:space="0"/>
            </w:tcBorders>
            <w:vAlign w:val="center"/>
          </w:tcPr>
          <w:p w14:paraId="307A6B7B">
            <w:pPr>
              <w:pStyle w:val="9"/>
              <w:jc w:val="both"/>
              <w:rPr>
                <w:rFonts w:ascii="宋体" w:hAnsi="宋体" w:cs="宋体"/>
                <w:sz w:val="18"/>
                <w:szCs w:val="18"/>
              </w:rPr>
            </w:pPr>
            <w:r>
              <w:rPr>
                <w:rFonts w:hint="eastAsia" w:ascii="宋体" w:hAnsi="宋体" w:cs="宋体"/>
                <w:sz w:val="18"/>
                <w:szCs w:val="18"/>
              </w:rPr>
              <w:t>轿厢应当在门的锁紧元件啮合不小于</w:t>
            </w:r>
            <w:r>
              <w:rPr>
                <w:rFonts w:ascii="宋体" w:hAnsi="宋体" w:cs="宋体"/>
                <w:sz w:val="18"/>
                <w:szCs w:val="18"/>
              </w:rPr>
              <w:t xml:space="preserve"> 7mm</w:t>
            </w:r>
            <w:r>
              <w:rPr>
                <w:rFonts w:hint="eastAsia" w:ascii="宋体" w:hAnsi="宋体" w:cs="宋体"/>
                <w:sz w:val="18"/>
                <w:szCs w:val="18"/>
              </w:rPr>
              <w:t>时才能启动。</w:t>
            </w:r>
          </w:p>
        </w:tc>
        <w:tc>
          <w:tcPr>
            <w:tcW w:w="693" w:type="dxa"/>
            <w:tcBorders>
              <w:top w:val="single" w:color="000000" w:sz="8" w:space="0"/>
              <w:left w:val="single" w:color="000000" w:sz="6" w:space="0"/>
              <w:bottom w:val="single" w:color="000000" w:sz="8" w:space="0"/>
              <w:right w:val="single" w:color="000000" w:sz="8" w:space="0"/>
            </w:tcBorders>
            <w:vAlign w:val="center"/>
          </w:tcPr>
          <w:p w14:paraId="4E8F7FF4">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3D0874EA">
        <w:tblPrEx>
          <w:tblCellMar>
            <w:top w:w="0" w:type="dxa"/>
            <w:left w:w="108" w:type="dxa"/>
            <w:bottom w:w="0" w:type="dxa"/>
            <w:right w:w="108" w:type="dxa"/>
          </w:tblCellMar>
        </w:tblPrEx>
        <w:trPr>
          <w:trHeight w:val="342"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79A48C69">
            <w:pPr>
              <w:pStyle w:val="9"/>
              <w:rPr>
                <w:rFonts w:ascii="宋体" w:hAnsi="宋体"/>
                <w:color w:val="auto"/>
              </w:rPr>
            </w:pPr>
            <w:r>
              <w:rPr>
                <w:rFonts w:ascii="宋体" w:hAnsi="宋体"/>
                <w:sz w:val="18"/>
                <w:szCs w:val="18"/>
              </w:rPr>
              <w:t xml:space="preserve">112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0A2CC9A3">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31280C21">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7F4627F5">
            <w:pPr>
              <w:pStyle w:val="9"/>
              <w:jc w:val="both"/>
              <w:rPr>
                <w:rFonts w:ascii="宋体" w:hAnsi="宋体" w:cs="宋体"/>
                <w:sz w:val="18"/>
                <w:szCs w:val="18"/>
              </w:rPr>
            </w:pPr>
            <w:r>
              <w:rPr>
                <w:rFonts w:hint="eastAsia" w:ascii="宋体" w:hAnsi="宋体" w:cs="宋体"/>
                <w:sz w:val="18"/>
                <w:szCs w:val="18"/>
              </w:rPr>
              <w:t>验证门锁紧的电气安全装置动作可靠有效。</w:t>
            </w:r>
          </w:p>
        </w:tc>
        <w:tc>
          <w:tcPr>
            <w:tcW w:w="693" w:type="dxa"/>
            <w:tcBorders>
              <w:top w:val="single" w:color="000000" w:sz="8" w:space="0"/>
              <w:left w:val="single" w:color="000000" w:sz="6" w:space="0"/>
              <w:bottom w:val="single" w:color="000000" w:sz="8" w:space="0"/>
              <w:right w:val="single" w:color="000000" w:sz="8" w:space="0"/>
            </w:tcBorders>
            <w:vAlign w:val="center"/>
          </w:tcPr>
          <w:p w14:paraId="23AACB60">
            <w:pPr>
              <w:pStyle w:val="9"/>
              <w:ind w:firstLine="114"/>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FDB64D5">
        <w:tblPrEx>
          <w:tblCellMar>
            <w:top w:w="0" w:type="dxa"/>
            <w:left w:w="108" w:type="dxa"/>
            <w:bottom w:w="0" w:type="dxa"/>
            <w:right w:w="108" w:type="dxa"/>
          </w:tblCellMar>
        </w:tblPrEx>
        <w:trPr>
          <w:trHeight w:val="803"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20C632B3">
            <w:pPr>
              <w:pStyle w:val="9"/>
              <w:rPr>
                <w:rFonts w:ascii="宋体" w:hAnsi="宋体"/>
                <w:color w:val="auto"/>
              </w:rPr>
            </w:pPr>
            <w:r>
              <w:rPr>
                <w:rFonts w:ascii="宋体" w:hAnsi="宋体"/>
                <w:sz w:val="18"/>
                <w:szCs w:val="18"/>
              </w:rPr>
              <w:t xml:space="preserve">113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3F0BDE66">
            <w:pPr>
              <w:pStyle w:val="9"/>
              <w:rPr>
                <w:rFonts w:ascii="宋体" w:hAnsi="宋体"/>
                <w:color w:val="auto"/>
              </w:rPr>
            </w:pP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6020645D">
            <w:pPr>
              <w:pStyle w:val="9"/>
              <w:jc w:val="both"/>
              <w:rPr>
                <w:rFonts w:ascii="宋体" w:hAnsi="宋体" w:cs="宋体"/>
                <w:sz w:val="18"/>
                <w:szCs w:val="18"/>
              </w:rPr>
            </w:pPr>
            <w:r>
              <w:rPr>
                <w:rFonts w:hint="eastAsia" w:ascii="宋体" w:hAnsi="宋体" w:cs="宋体"/>
                <w:sz w:val="18"/>
                <w:szCs w:val="18"/>
              </w:rPr>
              <w:t>门的闭合</w:t>
            </w:r>
          </w:p>
        </w:tc>
        <w:tc>
          <w:tcPr>
            <w:tcW w:w="6007" w:type="dxa"/>
            <w:tcBorders>
              <w:top w:val="single" w:color="000000" w:sz="8" w:space="0"/>
              <w:left w:val="single" w:color="000000" w:sz="6" w:space="0"/>
              <w:bottom w:val="single" w:color="000000" w:sz="8" w:space="0"/>
              <w:right w:val="single" w:color="000000" w:sz="6" w:space="0"/>
            </w:tcBorders>
            <w:vAlign w:val="top"/>
          </w:tcPr>
          <w:p w14:paraId="0FB712DC">
            <w:pPr>
              <w:pStyle w:val="9"/>
              <w:jc w:val="both"/>
              <w:rPr>
                <w:rFonts w:ascii="宋体" w:hAnsi="宋体" w:cs="宋体"/>
                <w:sz w:val="18"/>
                <w:szCs w:val="18"/>
              </w:rPr>
            </w:pPr>
            <w:r>
              <w:rPr>
                <w:rFonts w:hint="eastAsia" w:ascii="宋体" w:hAnsi="宋体" w:cs="宋体"/>
                <w:sz w:val="18"/>
                <w:szCs w:val="18"/>
              </w:rPr>
              <w:t>正常运行时应当不能打开层门和轿门，除非轿厢在该层门的开锁区域内停止或停站；如果一个层门或者轿门（或者多扇门中的任何一扇门）开着，在正常操作情况下，应当不能启动电梯或者不能保持继续运行。</w:t>
            </w:r>
          </w:p>
        </w:tc>
        <w:tc>
          <w:tcPr>
            <w:tcW w:w="693" w:type="dxa"/>
            <w:tcBorders>
              <w:top w:val="single" w:color="000000" w:sz="8" w:space="0"/>
              <w:left w:val="single" w:color="000000" w:sz="6" w:space="0"/>
              <w:bottom w:val="single" w:color="000000" w:sz="8" w:space="0"/>
              <w:right w:val="single" w:color="000000" w:sz="8" w:space="0"/>
            </w:tcBorders>
            <w:vAlign w:val="center"/>
          </w:tcPr>
          <w:p w14:paraId="55193D38">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4E19DE06">
        <w:tblPrEx>
          <w:tblCellMar>
            <w:top w:w="0" w:type="dxa"/>
            <w:left w:w="108" w:type="dxa"/>
            <w:bottom w:w="0" w:type="dxa"/>
            <w:right w:w="108" w:type="dxa"/>
          </w:tblCellMar>
        </w:tblPrEx>
        <w:trPr>
          <w:trHeight w:val="342"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041864A7">
            <w:pPr>
              <w:pStyle w:val="9"/>
              <w:rPr>
                <w:rFonts w:ascii="宋体" w:hAnsi="宋体"/>
                <w:color w:val="auto"/>
              </w:rPr>
            </w:pPr>
            <w:r>
              <w:rPr>
                <w:rFonts w:ascii="宋体" w:hAnsi="宋体"/>
                <w:sz w:val="18"/>
                <w:szCs w:val="18"/>
              </w:rPr>
              <w:t xml:space="preserve">114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6CB05A30">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52EFEFC9">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4BF951DD">
            <w:pPr>
              <w:pStyle w:val="9"/>
              <w:jc w:val="both"/>
              <w:rPr>
                <w:rFonts w:ascii="宋体" w:hAnsi="宋体" w:cs="宋体"/>
                <w:sz w:val="18"/>
                <w:szCs w:val="18"/>
              </w:rPr>
            </w:pPr>
            <w:r>
              <w:rPr>
                <w:rFonts w:hint="eastAsia" w:ascii="宋体" w:hAnsi="宋体" w:cs="宋体"/>
                <w:sz w:val="18"/>
                <w:szCs w:val="18"/>
              </w:rPr>
              <w:t>验证每个层门和轿门闭合的电气安全装置动作可靠有效。</w:t>
            </w:r>
          </w:p>
        </w:tc>
        <w:tc>
          <w:tcPr>
            <w:tcW w:w="693" w:type="dxa"/>
            <w:tcBorders>
              <w:top w:val="single" w:color="000000" w:sz="8" w:space="0"/>
              <w:left w:val="single" w:color="000000" w:sz="6" w:space="0"/>
              <w:bottom w:val="single" w:color="000000" w:sz="8" w:space="0"/>
              <w:right w:val="single" w:color="000000" w:sz="8" w:space="0"/>
            </w:tcBorders>
            <w:vAlign w:val="center"/>
          </w:tcPr>
          <w:p w14:paraId="196FCE9E">
            <w:pPr>
              <w:pStyle w:val="9"/>
              <w:ind w:firstLine="114"/>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059356AD">
        <w:tblPrEx>
          <w:tblCellMar>
            <w:top w:w="0" w:type="dxa"/>
            <w:left w:w="108" w:type="dxa"/>
            <w:bottom w:w="0" w:type="dxa"/>
            <w:right w:w="108" w:type="dxa"/>
          </w:tblCellMar>
        </w:tblPrEx>
        <w:trPr>
          <w:trHeight w:val="34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168446DB">
            <w:pPr>
              <w:pStyle w:val="9"/>
              <w:rPr>
                <w:rFonts w:ascii="宋体" w:hAnsi="宋体"/>
                <w:color w:val="auto"/>
              </w:rPr>
            </w:pPr>
            <w:r>
              <w:rPr>
                <w:rFonts w:ascii="宋体" w:hAnsi="宋体"/>
                <w:sz w:val="18"/>
                <w:szCs w:val="18"/>
              </w:rPr>
              <w:t xml:space="preserve">115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583EFED1">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2BB983A5">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2DC43288">
            <w:pPr>
              <w:pStyle w:val="9"/>
              <w:jc w:val="both"/>
              <w:rPr>
                <w:rFonts w:ascii="宋体" w:hAnsi="宋体" w:cs="宋体"/>
                <w:sz w:val="18"/>
                <w:szCs w:val="18"/>
              </w:rPr>
            </w:pPr>
            <w:r>
              <w:rPr>
                <w:rFonts w:hint="eastAsia" w:ascii="宋体" w:hAnsi="宋体" w:cs="宋体"/>
                <w:sz w:val="18"/>
                <w:szCs w:val="18"/>
              </w:rPr>
              <w:t>轿门门刀与层门地坎，层门锁滚轮与轿厢地坎的间隙应在</w:t>
            </w:r>
            <w:r>
              <w:rPr>
                <w:rFonts w:ascii="宋体" w:hAnsi="宋体" w:cs="宋体"/>
                <w:sz w:val="18"/>
                <w:szCs w:val="18"/>
              </w:rPr>
              <w:t xml:space="preserve"> 5</w:t>
            </w:r>
            <w:r>
              <w:rPr>
                <w:rFonts w:hint="eastAsia" w:ascii="宋体" w:hAnsi="宋体" w:cs="宋体"/>
                <w:sz w:val="18"/>
                <w:szCs w:val="18"/>
              </w:rPr>
              <w:t>～</w:t>
            </w:r>
            <w:r>
              <w:rPr>
                <w:rFonts w:ascii="宋体" w:hAnsi="宋体" w:cs="宋体"/>
                <w:sz w:val="18"/>
                <w:szCs w:val="18"/>
              </w:rPr>
              <w:t>10mm</w:t>
            </w:r>
            <w:r>
              <w:rPr>
                <w:rFonts w:hint="eastAsia" w:ascii="宋体" w:hAnsi="宋体" w:cs="宋体"/>
                <w:sz w:val="18"/>
                <w:szCs w:val="18"/>
              </w:rPr>
              <w:t>范围。</w:t>
            </w:r>
          </w:p>
        </w:tc>
        <w:tc>
          <w:tcPr>
            <w:tcW w:w="693" w:type="dxa"/>
            <w:tcBorders>
              <w:top w:val="single" w:color="000000" w:sz="8" w:space="0"/>
              <w:left w:val="single" w:color="000000" w:sz="6" w:space="0"/>
              <w:bottom w:val="single" w:color="000000" w:sz="8" w:space="0"/>
              <w:right w:val="single" w:color="000000" w:sz="8" w:space="0"/>
            </w:tcBorders>
            <w:vAlign w:val="center"/>
          </w:tcPr>
          <w:p w14:paraId="15C1A1AB">
            <w:pPr>
              <w:pStyle w:val="9"/>
              <w:ind w:firstLine="114"/>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AF81527">
        <w:tblPrEx>
          <w:tblCellMar>
            <w:top w:w="0" w:type="dxa"/>
            <w:left w:w="108" w:type="dxa"/>
            <w:bottom w:w="0" w:type="dxa"/>
            <w:right w:w="108" w:type="dxa"/>
          </w:tblCellMar>
        </w:tblPrEx>
        <w:trPr>
          <w:trHeight w:val="32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5A87070C">
            <w:pPr>
              <w:pStyle w:val="9"/>
              <w:rPr>
                <w:rFonts w:ascii="宋体" w:hAnsi="宋体"/>
                <w:color w:val="auto"/>
              </w:rPr>
            </w:pPr>
            <w:r>
              <w:rPr>
                <w:rFonts w:ascii="宋体" w:hAnsi="宋体"/>
                <w:sz w:val="18"/>
                <w:szCs w:val="18"/>
              </w:rPr>
              <w:t xml:space="preserve">116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7D6E165E">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19B93375">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74109A6E">
            <w:pPr>
              <w:pStyle w:val="9"/>
              <w:jc w:val="both"/>
              <w:rPr>
                <w:rFonts w:ascii="宋体" w:hAnsi="宋体" w:cs="宋体"/>
                <w:sz w:val="18"/>
                <w:szCs w:val="18"/>
              </w:rPr>
            </w:pPr>
            <w:r>
              <w:rPr>
                <w:rFonts w:hint="eastAsia" w:ascii="宋体" w:hAnsi="宋体" w:cs="宋体"/>
                <w:sz w:val="18"/>
                <w:szCs w:val="18"/>
              </w:rPr>
              <w:t>电梯运行时，轿门门刀与层门地坎，层门锁滚轮与轿厢地坎不得互相碰擦。</w:t>
            </w:r>
          </w:p>
        </w:tc>
        <w:tc>
          <w:tcPr>
            <w:tcW w:w="693" w:type="dxa"/>
            <w:tcBorders>
              <w:top w:val="single" w:color="000000" w:sz="8" w:space="0"/>
              <w:left w:val="single" w:color="000000" w:sz="6" w:space="0"/>
              <w:bottom w:val="single" w:color="000000" w:sz="8" w:space="0"/>
              <w:right w:val="single" w:color="000000" w:sz="8" w:space="0"/>
            </w:tcBorders>
            <w:vAlign w:val="center"/>
          </w:tcPr>
          <w:p w14:paraId="7E32B996">
            <w:pPr>
              <w:pStyle w:val="9"/>
              <w:ind w:firstLine="114"/>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658647A9">
        <w:tblPrEx>
          <w:tblCellMar>
            <w:top w:w="0" w:type="dxa"/>
            <w:left w:w="108" w:type="dxa"/>
            <w:bottom w:w="0" w:type="dxa"/>
            <w:right w:w="108" w:type="dxa"/>
          </w:tblCellMar>
        </w:tblPrEx>
        <w:trPr>
          <w:trHeight w:val="32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7A010890">
            <w:pPr>
              <w:pStyle w:val="9"/>
              <w:rPr>
                <w:rFonts w:ascii="宋体" w:hAnsi="宋体"/>
                <w:color w:val="auto"/>
              </w:rPr>
            </w:pPr>
            <w:r>
              <w:rPr>
                <w:rFonts w:ascii="宋体" w:hAnsi="宋体"/>
                <w:sz w:val="18"/>
                <w:szCs w:val="18"/>
              </w:rPr>
              <w:t xml:space="preserve">117 </w:t>
            </w:r>
          </w:p>
        </w:tc>
        <w:tc>
          <w:tcPr>
            <w:tcW w:w="630" w:type="dxa"/>
            <w:vMerge w:val="continue"/>
            <w:tcBorders>
              <w:top w:val="single" w:color="000000" w:sz="10" w:space="0"/>
              <w:left w:val="single" w:color="000000" w:sz="6" w:space="0"/>
              <w:bottom w:val="single" w:color="000000" w:sz="8" w:space="0"/>
              <w:right w:val="single" w:color="000000" w:sz="8" w:space="0"/>
            </w:tcBorders>
            <w:vAlign w:val="center"/>
          </w:tcPr>
          <w:p w14:paraId="6C39C474">
            <w:pPr>
              <w:pStyle w:val="9"/>
              <w:rPr>
                <w:rFonts w:ascii="宋体" w:hAnsi="宋体"/>
                <w:color w:val="auto"/>
              </w:rPr>
            </w:pPr>
          </w:p>
        </w:tc>
        <w:tc>
          <w:tcPr>
            <w:tcW w:w="1705" w:type="dxa"/>
            <w:tcBorders>
              <w:top w:val="single" w:color="000000" w:sz="8" w:space="0"/>
              <w:left w:val="single" w:color="000000" w:sz="8" w:space="0"/>
              <w:bottom w:val="single" w:color="000000" w:sz="8" w:space="0"/>
              <w:right w:val="single" w:color="000000" w:sz="6" w:space="0"/>
            </w:tcBorders>
            <w:vAlign w:val="center"/>
          </w:tcPr>
          <w:p w14:paraId="401E4487">
            <w:pPr>
              <w:pStyle w:val="9"/>
              <w:jc w:val="both"/>
              <w:rPr>
                <w:rFonts w:ascii="宋体" w:hAnsi="宋体" w:cs="宋体"/>
                <w:sz w:val="18"/>
                <w:szCs w:val="18"/>
              </w:rPr>
            </w:pPr>
            <w:r>
              <w:rPr>
                <w:rFonts w:hint="eastAsia" w:ascii="宋体" w:hAnsi="宋体" w:cs="宋体"/>
                <w:sz w:val="18"/>
                <w:szCs w:val="18"/>
              </w:rPr>
              <w:t>层站显示</w:t>
            </w:r>
          </w:p>
        </w:tc>
        <w:tc>
          <w:tcPr>
            <w:tcW w:w="6007" w:type="dxa"/>
            <w:tcBorders>
              <w:top w:val="single" w:color="000000" w:sz="8" w:space="0"/>
              <w:left w:val="single" w:color="000000" w:sz="6" w:space="0"/>
              <w:bottom w:val="single" w:color="000000" w:sz="8" w:space="0"/>
              <w:right w:val="single" w:color="000000" w:sz="6" w:space="0"/>
            </w:tcBorders>
            <w:vAlign w:val="center"/>
          </w:tcPr>
          <w:p w14:paraId="01FCAF52">
            <w:pPr>
              <w:pStyle w:val="9"/>
              <w:jc w:val="both"/>
              <w:rPr>
                <w:rFonts w:ascii="宋体" w:hAnsi="宋体" w:cs="宋体"/>
                <w:sz w:val="18"/>
                <w:szCs w:val="18"/>
              </w:rPr>
            </w:pPr>
            <w:r>
              <w:rPr>
                <w:rFonts w:hint="eastAsia" w:ascii="宋体" w:hAnsi="宋体" w:cs="宋体"/>
                <w:sz w:val="18"/>
                <w:szCs w:val="18"/>
              </w:rPr>
              <w:t>层站指令按钮齐全、有效，显示正确、清楚。</w:t>
            </w:r>
          </w:p>
        </w:tc>
        <w:tc>
          <w:tcPr>
            <w:tcW w:w="693" w:type="dxa"/>
            <w:tcBorders>
              <w:top w:val="single" w:color="000000" w:sz="8" w:space="0"/>
              <w:left w:val="single" w:color="000000" w:sz="6" w:space="0"/>
              <w:bottom w:val="single" w:color="000000" w:sz="8" w:space="0"/>
              <w:right w:val="single" w:color="000000" w:sz="8" w:space="0"/>
            </w:tcBorders>
            <w:vAlign w:val="center"/>
          </w:tcPr>
          <w:p w14:paraId="55D7483E">
            <w:pPr>
              <w:pStyle w:val="9"/>
              <w:ind w:firstLine="114"/>
              <w:jc w:val="center"/>
              <w:rPr>
                <w:rFonts w:ascii="宋体" w:hAnsi="宋体" w:cs="宋体"/>
                <w:sz w:val="18"/>
                <w:szCs w:val="18"/>
              </w:rPr>
            </w:pPr>
            <w:r>
              <w:rPr>
                <w:rFonts w:hint="eastAsia" w:ascii="宋体" w:hAnsi="宋体" w:cs="宋体"/>
                <w:sz w:val="18"/>
                <w:szCs w:val="18"/>
              </w:rPr>
              <w:t>半月</w:t>
            </w:r>
            <w:r>
              <w:rPr>
                <w:rFonts w:ascii="宋体" w:hAnsi="宋体" w:cs="宋体"/>
                <w:sz w:val="18"/>
                <w:szCs w:val="18"/>
              </w:rPr>
              <w:t xml:space="preserve"> </w:t>
            </w:r>
          </w:p>
        </w:tc>
      </w:tr>
      <w:tr w14:paraId="0B229352">
        <w:tblPrEx>
          <w:tblCellMar>
            <w:top w:w="0" w:type="dxa"/>
            <w:left w:w="108" w:type="dxa"/>
            <w:bottom w:w="0" w:type="dxa"/>
            <w:right w:w="108" w:type="dxa"/>
          </w:tblCellMar>
        </w:tblPrEx>
        <w:trPr>
          <w:trHeight w:val="617"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75B2364F">
            <w:pPr>
              <w:pStyle w:val="9"/>
              <w:rPr>
                <w:rFonts w:ascii="宋体" w:hAnsi="宋体"/>
                <w:color w:val="auto"/>
              </w:rPr>
            </w:pPr>
            <w:r>
              <w:rPr>
                <w:rFonts w:ascii="宋体" w:hAnsi="宋体"/>
                <w:sz w:val="18"/>
                <w:szCs w:val="18"/>
              </w:rPr>
              <w:t xml:space="preserve">118 </w:t>
            </w:r>
          </w:p>
        </w:tc>
        <w:tc>
          <w:tcPr>
            <w:tcW w:w="630" w:type="dxa"/>
            <w:vMerge w:val="restart"/>
            <w:tcBorders>
              <w:top w:val="single" w:color="000000" w:sz="8" w:space="0"/>
              <w:left w:val="single" w:color="000000" w:sz="6" w:space="0"/>
              <w:bottom w:val="single" w:color="000000" w:sz="8" w:space="0"/>
              <w:right w:val="single" w:color="000000" w:sz="8" w:space="0"/>
            </w:tcBorders>
            <w:vAlign w:val="center"/>
          </w:tcPr>
          <w:p w14:paraId="0617220C">
            <w:pPr>
              <w:pStyle w:val="9"/>
              <w:ind w:firstLine="114"/>
              <w:rPr>
                <w:rFonts w:hint="eastAsia" w:ascii="宋体" w:hAnsi="宋体" w:cs="宋体"/>
                <w:sz w:val="18"/>
                <w:szCs w:val="18"/>
              </w:rPr>
            </w:pPr>
            <w:r>
              <w:rPr>
                <w:rFonts w:hint="eastAsia" w:ascii="宋体" w:hAnsi="宋体" w:cs="宋体"/>
                <w:sz w:val="18"/>
                <w:szCs w:val="18"/>
              </w:rPr>
              <w:t>九</w:t>
            </w:r>
            <w:r>
              <w:rPr>
                <w:rFonts w:ascii="宋体" w:hAnsi="宋体" w:cs="宋体"/>
                <w:sz w:val="18"/>
                <w:szCs w:val="18"/>
              </w:rPr>
              <w:t xml:space="preserve"> </w:t>
            </w:r>
          </w:p>
          <w:p w14:paraId="1A34CE3B">
            <w:pPr>
              <w:pStyle w:val="9"/>
              <w:ind w:firstLine="114"/>
              <w:rPr>
                <w:rFonts w:hint="eastAsia" w:ascii="宋体" w:hAnsi="宋体" w:cs="宋体"/>
                <w:sz w:val="18"/>
                <w:szCs w:val="18"/>
              </w:rPr>
            </w:pPr>
          </w:p>
          <w:p w14:paraId="32F8FE13">
            <w:pPr>
              <w:pStyle w:val="9"/>
              <w:ind w:firstLine="114"/>
              <w:rPr>
                <w:rFonts w:hint="eastAsia" w:ascii="宋体" w:hAnsi="宋体" w:cs="宋体"/>
                <w:sz w:val="18"/>
                <w:szCs w:val="18"/>
              </w:rPr>
            </w:pPr>
          </w:p>
          <w:p w14:paraId="20EEC060">
            <w:pPr>
              <w:pStyle w:val="9"/>
              <w:ind w:firstLine="114"/>
              <w:rPr>
                <w:rFonts w:hint="eastAsia" w:ascii="宋体" w:hAnsi="宋体" w:cs="宋体"/>
                <w:sz w:val="18"/>
                <w:szCs w:val="18"/>
              </w:rPr>
            </w:pPr>
            <w:r>
              <w:rPr>
                <w:rFonts w:hint="eastAsia" w:ascii="宋体" w:hAnsi="宋体" w:cs="宋体"/>
                <w:sz w:val="18"/>
                <w:szCs w:val="18"/>
              </w:rPr>
              <w:t>试</w:t>
            </w:r>
            <w:r>
              <w:rPr>
                <w:rFonts w:ascii="宋体" w:hAnsi="宋体" w:cs="宋体"/>
                <w:sz w:val="18"/>
                <w:szCs w:val="18"/>
              </w:rPr>
              <w:t xml:space="preserve"> </w:t>
            </w:r>
          </w:p>
          <w:p w14:paraId="143DD478">
            <w:pPr>
              <w:pStyle w:val="9"/>
              <w:ind w:firstLine="114"/>
              <w:rPr>
                <w:rFonts w:ascii="宋体" w:hAnsi="宋体" w:cs="宋体"/>
                <w:sz w:val="18"/>
                <w:szCs w:val="18"/>
              </w:rPr>
            </w:pPr>
            <w:r>
              <w:rPr>
                <w:rFonts w:hint="eastAsia" w:ascii="宋体" w:hAnsi="宋体" w:cs="宋体"/>
                <w:sz w:val="18"/>
                <w:szCs w:val="18"/>
              </w:rPr>
              <w:t>验</w:t>
            </w:r>
            <w:r>
              <w:rPr>
                <w:rFonts w:ascii="宋体" w:hAnsi="宋体" w:cs="宋体"/>
                <w:sz w:val="18"/>
                <w:szCs w:val="18"/>
              </w:rPr>
              <w:t xml:space="preserve"> </w:t>
            </w: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515692AD">
            <w:pPr>
              <w:pStyle w:val="9"/>
              <w:jc w:val="both"/>
              <w:rPr>
                <w:rFonts w:ascii="宋体" w:hAnsi="宋体" w:cs="宋体"/>
                <w:sz w:val="18"/>
                <w:szCs w:val="18"/>
              </w:rPr>
            </w:pPr>
            <w:r>
              <w:rPr>
                <w:rFonts w:hint="eastAsia" w:ascii="宋体" w:hAnsi="宋体" w:cs="宋体"/>
                <w:sz w:val="18"/>
                <w:szCs w:val="18"/>
              </w:rPr>
              <w:t>轿厢上行超速保护装置试验</w:t>
            </w:r>
          </w:p>
        </w:tc>
        <w:tc>
          <w:tcPr>
            <w:tcW w:w="6007" w:type="dxa"/>
            <w:tcBorders>
              <w:top w:val="single" w:color="000000" w:sz="8" w:space="0"/>
              <w:left w:val="single" w:color="000000" w:sz="6" w:space="0"/>
              <w:bottom w:val="single" w:color="000000" w:sz="8" w:space="0"/>
              <w:right w:val="single" w:color="000000" w:sz="6" w:space="0"/>
            </w:tcBorders>
            <w:vAlign w:val="center"/>
          </w:tcPr>
          <w:p w14:paraId="179B6F66">
            <w:pPr>
              <w:pStyle w:val="9"/>
              <w:jc w:val="both"/>
              <w:rPr>
                <w:rFonts w:ascii="宋体" w:hAnsi="宋体" w:cs="宋体"/>
                <w:sz w:val="18"/>
                <w:szCs w:val="18"/>
              </w:rPr>
            </w:pPr>
            <w:r>
              <w:rPr>
                <w:rFonts w:hint="eastAsia" w:ascii="宋体" w:hAnsi="宋体" w:cs="宋体"/>
                <w:sz w:val="18"/>
                <w:szCs w:val="18"/>
              </w:rPr>
              <w:t>当轿厢上行速度失控时，轿厢上行超速保护装置应当动作，使轿厢制停或者至少使其速度降低至对重缓冲器的设计范围。</w:t>
            </w:r>
          </w:p>
        </w:tc>
        <w:tc>
          <w:tcPr>
            <w:tcW w:w="693" w:type="dxa"/>
            <w:tcBorders>
              <w:top w:val="single" w:color="000000" w:sz="8" w:space="0"/>
              <w:left w:val="single" w:color="000000" w:sz="6" w:space="0"/>
              <w:bottom w:val="single" w:color="000000" w:sz="8" w:space="0"/>
              <w:right w:val="single" w:color="000000" w:sz="8" w:space="0"/>
            </w:tcBorders>
            <w:vAlign w:val="center"/>
          </w:tcPr>
          <w:p w14:paraId="0EF2C09D">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3AC19BE7">
        <w:tblPrEx>
          <w:tblCellMar>
            <w:top w:w="0" w:type="dxa"/>
            <w:left w:w="108" w:type="dxa"/>
            <w:bottom w:w="0" w:type="dxa"/>
            <w:right w:w="108" w:type="dxa"/>
          </w:tblCellMar>
        </w:tblPrEx>
        <w:trPr>
          <w:trHeight w:val="32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4C5DEEAE">
            <w:pPr>
              <w:pStyle w:val="9"/>
              <w:rPr>
                <w:rFonts w:ascii="宋体" w:hAnsi="宋体"/>
                <w:color w:val="auto"/>
              </w:rPr>
            </w:pPr>
            <w:r>
              <w:rPr>
                <w:rFonts w:ascii="宋体" w:hAnsi="宋体"/>
                <w:sz w:val="18"/>
                <w:szCs w:val="18"/>
              </w:rPr>
              <w:t xml:space="preserve">119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31D63A4F">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2EBE89E6">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3C02EA59">
            <w:pPr>
              <w:pStyle w:val="9"/>
              <w:jc w:val="both"/>
              <w:rPr>
                <w:rFonts w:ascii="宋体" w:hAnsi="宋体" w:cs="宋体"/>
                <w:sz w:val="18"/>
                <w:szCs w:val="18"/>
              </w:rPr>
            </w:pPr>
            <w:r>
              <w:rPr>
                <w:rFonts w:hint="eastAsia" w:ascii="宋体" w:hAnsi="宋体" w:cs="宋体"/>
                <w:sz w:val="18"/>
                <w:szCs w:val="18"/>
              </w:rPr>
              <w:t>该装置动作时，应当使一个电气安全装置动作。</w:t>
            </w:r>
          </w:p>
        </w:tc>
        <w:tc>
          <w:tcPr>
            <w:tcW w:w="693" w:type="dxa"/>
            <w:tcBorders>
              <w:top w:val="single" w:color="000000" w:sz="8" w:space="0"/>
              <w:left w:val="single" w:color="000000" w:sz="6" w:space="0"/>
              <w:bottom w:val="single" w:color="000000" w:sz="8" w:space="0"/>
              <w:right w:val="single" w:color="000000" w:sz="8" w:space="0"/>
            </w:tcBorders>
            <w:vAlign w:val="center"/>
          </w:tcPr>
          <w:p w14:paraId="4B0CA0FF">
            <w:pPr>
              <w:pStyle w:val="9"/>
              <w:ind w:firstLine="114"/>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9F87220">
        <w:tblPrEx>
          <w:tblCellMar>
            <w:top w:w="0" w:type="dxa"/>
            <w:left w:w="108" w:type="dxa"/>
            <w:bottom w:w="0" w:type="dxa"/>
            <w:right w:w="108" w:type="dxa"/>
          </w:tblCellMar>
        </w:tblPrEx>
        <w:trPr>
          <w:trHeight w:val="342"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48F03ABA">
            <w:pPr>
              <w:pStyle w:val="9"/>
              <w:rPr>
                <w:rFonts w:ascii="宋体" w:hAnsi="宋体"/>
                <w:color w:val="auto"/>
              </w:rPr>
            </w:pPr>
            <w:r>
              <w:rPr>
                <w:rFonts w:ascii="宋体" w:hAnsi="宋体"/>
                <w:sz w:val="18"/>
                <w:szCs w:val="18"/>
              </w:rPr>
              <w:t xml:space="preserve">120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50664F2F">
            <w:pPr>
              <w:pStyle w:val="9"/>
              <w:rPr>
                <w:rFonts w:ascii="宋体" w:hAnsi="宋体"/>
                <w:color w:val="auto"/>
              </w:rPr>
            </w:pP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1C6480AB">
            <w:pPr>
              <w:pStyle w:val="9"/>
              <w:jc w:val="both"/>
              <w:rPr>
                <w:rFonts w:ascii="宋体" w:hAnsi="宋体" w:cs="宋体"/>
                <w:sz w:val="18"/>
                <w:szCs w:val="18"/>
              </w:rPr>
            </w:pPr>
            <w:r>
              <w:rPr>
                <w:rFonts w:hint="eastAsia" w:ascii="宋体" w:hAnsi="宋体" w:cs="宋体"/>
                <w:sz w:val="18"/>
                <w:szCs w:val="18"/>
              </w:rPr>
              <w:t>耗能缓冲器试验</w:t>
            </w:r>
          </w:p>
        </w:tc>
        <w:tc>
          <w:tcPr>
            <w:tcW w:w="6007" w:type="dxa"/>
            <w:tcBorders>
              <w:top w:val="single" w:color="000000" w:sz="8" w:space="0"/>
              <w:left w:val="single" w:color="000000" w:sz="6" w:space="0"/>
              <w:bottom w:val="single" w:color="000000" w:sz="8" w:space="0"/>
              <w:right w:val="single" w:color="000000" w:sz="6" w:space="0"/>
            </w:tcBorders>
            <w:vAlign w:val="center"/>
          </w:tcPr>
          <w:p w14:paraId="7681E966">
            <w:pPr>
              <w:pStyle w:val="9"/>
              <w:jc w:val="both"/>
              <w:rPr>
                <w:rFonts w:ascii="宋体" w:hAnsi="宋体" w:cs="宋体"/>
                <w:sz w:val="18"/>
                <w:szCs w:val="18"/>
              </w:rPr>
            </w:pPr>
            <w:r>
              <w:rPr>
                <w:rFonts w:hint="eastAsia" w:ascii="宋体" w:hAnsi="宋体" w:cs="宋体"/>
                <w:sz w:val="18"/>
                <w:szCs w:val="18"/>
              </w:rPr>
              <w:t>缓冲器动作后，回复至其正常伸长位置电梯才能正常运行。</w:t>
            </w:r>
          </w:p>
        </w:tc>
        <w:tc>
          <w:tcPr>
            <w:tcW w:w="693" w:type="dxa"/>
            <w:tcBorders>
              <w:top w:val="single" w:color="000000" w:sz="8" w:space="0"/>
              <w:left w:val="single" w:color="000000" w:sz="6" w:space="0"/>
              <w:bottom w:val="single" w:color="000000" w:sz="8" w:space="0"/>
              <w:right w:val="single" w:color="000000" w:sz="8" w:space="0"/>
            </w:tcBorders>
            <w:vAlign w:val="center"/>
          </w:tcPr>
          <w:p w14:paraId="7A122851">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34D6AFE3">
        <w:tblPrEx>
          <w:tblCellMar>
            <w:top w:w="0" w:type="dxa"/>
            <w:left w:w="108" w:type="dxa"/>
            <w:bottom w:w="0" w:type="dxa"/>
            <w:right w:w="108" w:type="dxa"/>
          </w:tblCellMar>
        </w:tblPrEx>
        <w:trPr>
          <w:trHeight w:val="34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273C2827">
            <w:pPr>
              <w:pStyle w:val="9"/>
              <w:rPr>
                <w:rFonts w:ascii="宋体" w:hAnsi="宋体"/>
                <w:color w:val="auto"/>
              </w:rPr>
            </w:pPr>
            <w:r>
              <w:rPr>
                <w:rFonts w:ascii="宋体" w:hAnsi="宋体"/>
                <w:sz w:val="18"/>
                <w:szCs w:val="18"/>
              </w:rPr>
              <w:t xml:space="preserve">121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36EF6DD2">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41D0996C">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6A8453AF">
            <w:pPr>
              <w:pStyle w:val="9"/>
              <w:jc w:val="both"/>
              <w:rPr>
                <w:rFonts w:ascii="宋体" w:hAnsi="宋体" w:cs="宋体"/>
                <w:sz w:val="18"/>
                <w:szCs w:val="18"/>
              </w:rPr>
            </w:pPr>
            <w:r>
              <w:rPr>
                <w:rFonts w:hint="eastAsia" w:ascii="宋体" w:hAnsi="宋体" w:cs="宋体"/>
                <w:sz w:val="18"/>
                <w:szCs w:val="18"/>
              </w:rPr>
              <w:t>缓冲器完全复位的最大时间限度为</w:t>
            </w:r>
            <w:r>
              <w:rPr>
                <w:rFonts w:ascii="宋体" w:hAnsi="宋体" w:cs="宋体"/>
                <w:sz w:val="18"/>
                <w:szCs w:val="18"/>
              </w:rPr>
              <w:t xml:space="preserve"> 120s</w:t>
            </w:r>
            <w:r>
              <w:rPr>
                <w:rFonts w:hint="eastAsia" w:ascii="宋体" w:hAnsi="宋体" w:cs="宋体"/>
                <w:sz w:val="18"/>
                <w:szCs w:val="18"/>
              </w:rPr>
              <w:t>。</w:t>
            </w:r>
          </w:p>
        </w:tc>
        <w:tc>
          <w:tcPr>
            <w:tcW w:w="693" w:type="dxa"/>
            <w:tcBorders>
              <w:top w:val="single" w:color="000000" w:sz="8" w:space="0"/>
              <w:left w:val="single" w:color="000000" w:sz="6" w:space="0"/>
              <w:bottom w:val="single" w:color="000000" w:sz="8" w:space="0"/>
              <w:right w:val="single" w:color="000000" w:sz="8" w:space="0"/>
            </w:tcBorders>
            <w:vAlign w:val="center"/>
          </w:tcPr>
          <w:p w14:paraId="6A2E452A">
            <w:pPr>
              <w:pStyle w:val="9"/>
              <w:ind w:firstLine="114"/>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363AB36">
        <w:tblPrEx>
          <w:tblCellMar>
            <w:top w:w="0" w:type="dxa"/>
            <w:left w:w="108" w:type="dxa"/>
            <w:bottom w:w="0" w:type="dxa"/>
            <w:right w:w="108" w:type="dxa"/>
          </w:tblCellMar>
        </w:tblPrEx>
        <w:trPr>
          <w:trHeight w:val="637"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09D6EF4F">
            <w:pPr>
              <w:pStyle w:val="9"/>
              <w:rPr>
                <w:rFonts w:ascii="宋体" w:hAnsi="宋体"/>
                <w:color w:val="auto"/>
              </w:rPr>
            </w:pPr>
            <w:r>
              <w:rPr>
                <w:rFonts w:ascii="宋体" w:hAnsi="宋体"/>
                <w:sz w:val="18"/>
                <w:szCs w:val="18"/>
              </w:rPr>
              <w:t xml:space="preserve">122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19284EC5">
            <w:pPr>
              <w:pStyle w:val="9"/>
              <w:rPr>
                <w:rFonts w:ascii="宋体" w:hAnsi="宋体"/>
                <w:color w:val="auto"/>
              </w:rPr>
            </w:pP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694DF306">
            <w:pPr>
              <w:pStyle w:val="9"/>
              <w:jc w:val="both"/>
              <w:rPr>
                <w:rFonts w:ascii="宋体" w:hAnsi="宋体" w:cs="宋体"/>
                <w:sz w:val="18"/>
                <w:szCs w:val="18"/>
              </w:rPr>
            </w:pPr>
            <w:r>
              <w:rPr>
                <w:rFonts w:hint="eastAsia" w:ascii="宋体" w:hAnsi="宋体" w:cs="宋体"/>
                <w:sz w:val="18"/>
                <w:szCs w:val="18"/>
              </w:rPr>
              <w:t>限速器－安全钳动作试验</w:t>
            </w:r>
          </w:p>
        </w:tc>
        <w:tc>
          <w:tcPr>
            <w:tcW w:w="6007" w:type="dxa"/>
            <w:tcBorders>
              <w:top w:val="single" w:color="000000" w:sz="8" w:space="0"/>
              <w:left w:val="single" w:color="000000" w:sz="6" w:space="0"/>
              <w:bottom w:val="single" w:color="000000" w:sz="8" w:space="0"/>
              <w:right w:val="single" w:color="000000" w:sz="6" w:space="0"/>
            </w:tcBorders>
            <w:vAlign w:val="center"/>
          </w:tcPr>
          <w:p w14:paraId="7112DA9D">
            <w:pPr>
              <w:pStyle w:val="9"/>
              <w:jc w:val="both"/>
              <w:rPr>
                <w:rFonts w:ascii="宋体" w:hAnsi="宋体" w:cs="宋体"/>
                <w:sz w:val="18"/>
                <w:szCs w:val="18"/>
              </w:rPr>
            </w:pPr>
            <w:r>
              <w:rPr>
                <w:rFonts w:hint="eastAsia" w:ascii="宋体" w:hAnsi="宋体" w:cs="宋体"/>
                <w:sz w:val="18"/>
                <w:szCs w:val="18"/>
              </w:rPr>
              <w:t>轿厢空载，以检修速度下行，进行轿厢限速器</w:t>
            </w:r>
            <w:r>
              <w:rPr>
                <w:rFonts w:ascii="宋体" w:hAnsi="宋体" w:cs="宋体"/>
                <w:sz w:val="18"/>
                <w:szCs w:val="18"/>
              </w:rPr>
              <w:t xml:space="preserve"> -</w:t>
            </w:r>
            <w:r>
              <w:rPr>
                <w:rFonts w:hint="eastAsia" w:ascii="宋体" w:hAnsi="宋体" w:cs="宋体"/>
                <w:sz w:val="18"/>
                <w:szCs w:val="18"/>
              </w:rPr>
              <w:t>安全钳联动试验，限速器</w:t>
            </w:r>
            <w:r>
              <w:rPr>
                <w:rFonts w:ascii="宋体" w:hAnsi="宋体" w:cs="宋体"/>
                <w:sz w:val="18"/>
                <w:szCs w:val="18"/>
              </w:rPr>
              <w:softHyphen/>
            </w:r>
            <w:r>
              <w:rPr>
                <w:rFonts w:hint="eastAsia" w:ascii="宋体" w:hAnsi="宋体" w:cs="宋体"/>
                <w:sz w:val="18"/>
                <w:szCs w:val="18"/>
              </w:rPr>
              <w:t>安全钳动作应当可靠。</w:t>
            </w:r>
          </w:p>
        </w:tc>
        <w:tc>
          <w:tcPr>
            <w:tcW w:w="693" w:type="dxa"/>
            <w:tcBorders>
              <w:top w:val="single" w:color="000000" w:sz="8" w:space="0"/>
              <w:left w:val="single" w:color="000000" w:sz="6" w:space="0"/>
              <w:bottom w:val="single" w:color="000000" w:sz="8" w:space="0"/>
              <w:right w:val="single" w:color="000000" w:sz="8" w:space="0"/>
            </w:tcBorders>
            <w:vAlign w:val="center"/>
          </w:tcPr>
          <w:p w14:paraId="032FA7A5">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EFB2E53">
        <w:tblPrEx>
          <w:tblCellMar>
            <w:top w:w="0" w:type="dxa"/>
            <w:left w:w="108" w:type="dxa"/>
            <w:bottom w:w="0" w:type="dxa"/>
            <w:right w:w="108" w:type="dxa"/>
          </w:tblCellMar>
        </w:tblPrEx>
        <w:trPr>
          <w:trHeight w:val="620"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6ABF491F">
            <w:pPr>
              <w:pStyle w:val="9"/>
              <w:rPr>
                <w:rFonts w:ascii="宋体" w:hAnsi="宋体"/>
                <w:color w:val="auto"/>
              </w:rPr>
            </w:pPr>
            <w:r>
              <w:rPr>
                <w:rFonts w:ascii="宋体" w:hAnsi="宋体"/>
                <w:sz w:val="18"/>
                <w:szCs w:val="18"/>
              </w:rPr>
              <w:t xml:space="preserve">123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0772D935">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39499BC7">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23DF4F07">
            <w:pPr>
              <w:pStyle w:val="9"/>
              <w:jc w:val="both"/>
              <w:rPr>
                <w:rFonts w:ascii="宋体" w:hAnsi="宋体" w:cs="宋体"/>
                <w:sz w:val="18"/>
                <w:szCs w:val="18"/>
              </w:rPr>
            </w:pPr>
            <w:r>
              <w:rPr>
                <w:rFonts w:hint="eastAsia" w:ascii="宋体" w:hAnsi="宋体" w:cs="宋体"/>
                <w:sz w:val="18"/>
                <w:szCs w:val="18"/>
              </w:rPr>
              <w:t>轿厢空载，以检修速度上行，进行对重</w:t>
            </w:r>
            <w:r>
              <w:rPr>
                <w:rFonts w:ascii="宋体" w:hAnsi="宋体" w:cs="宋体"/>
                <w:sz w:val="18"/>
                <w:szCs w:val="18"/>
              </w:rPr>
              <w:t xml:space="preserve"> (</w:t>
            </w:r>
            <w:r>
              <w:rPr>
                <w:rFonts w:hint="eastAsia" w:ascii="宋体" w:hAnsi="宋体" w:cs="宋体"/>
                <w:sz w:val="18"/>
                <w:szCs w:val="18"/>
              </w:rPr>
              <w:t>平衡重</w:t>
            </w:r>
            <w:r>
              <w:rPr>
                <w:rFonts w:ascii="宋体" w:hAnsi="宋体" w:cs="宋体"/>
                <w:sz w:val="18"/>
                <w:szCs w:val="18"/>
              </w:rPr>
              <w:t xml:space="preserve"> )</w:t>
            </w:r>
            <w:r>
              <w:rPr>
                <w:rFonts w:hint="eastAsia" w:ascii="宋体" w:hAnsi="宋体" w:cs="宋体"/>
                <w:sz w:val="18"/>
                <w:szCs w:val="18"/>
              </w:rPr>
              <w:t>限速器</w:t>
            </w:r>
            <w:r>
              <w:rPr>
                <w:rFonts w:ascii="宋体" w:hAnsi="宋体" w:cs="宋体"/>
                <w:sz w:val="18"/>
                <w:szCs w:val="18"/>
              </w:rPr>
              <w:t>-</w:t>
            </w:r>
            <w:r>
              <w:rPr>
                <w:rFonts w:hint="eastAsia" w:ascii="宋体" w:hAnsi="宋体" w:cs="宋体"/>
                <w:sz w:val="18"/>
                <w:szCs w:val="18"/>
              </w:rPr>
              <w:t>安全钳联动试验，限速器－安全钳动作应当可靠。</w:t>
            </w:r>
          </w:p>
        </w:tc>
        <w:tc>
          <w:tcPr>
            <w:tcW w:w="693" w:type="dxa"/>
            <w:tcBorders>
              <w:top w:val="single" w:color="000000" w:sz="8" w:space="0"/>
              <w:left w:val="single" w:color="000000" w:sz="6" w:space="0"/>
              <w:bottom w:val="single" w:color="000000" w:sz="8" w:space="0"/>
              <w:right w:val="single" w:color="000000" w:sz="8" w:space="0"/>
            </w:tcBorders>
            <w:vAlign w:val="center"/>
          </w:tcPr>
          <w:p w14:paraId="3EE3A16E">
            <w:pPr>
              <w:pStyle w:val="9"/>
              <w:ind w:firstLine="114"/>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29E98001">
        <w:tblPrEx>
          <w:tblCellMar>
            <w:top w:w="0" w:type="dxa"/>
            <w:left w:w="108" w:type="dxa"/>
            <w:bottom w:w="0" w:type="dxa"/>
            <w:right w:w="108" w:type="dxa"/>
          </w:tblCellMar>
        </w:tblPrEx>
        <w:trPr>
          <w:trHeight w:val="617"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2D8C8A85">
            <w:pPr>
              <w:pStyle w:val="9"/>
              <w:rPr>
                <w:rFonts w:ascii="宋体" w:hAnsi="宋体"/>
                <w:color w:val="auto"/>
              </w:rPr>
            </w:pPr>
            <w:r>
              <w:rPr>
                <w:rFonts w:ascii="宋体" w:hAnsi="宋体"/>
                <w:sz w:val="18"/>
                <w:szCs w:val="18"/>
              </w:rPr>
              <w:t xml:space="preserve">124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00235BA8">
            <w:pPr>
              <w:pStyle w:val="9"/>
              <w:rPr>
                <w:rFonts w:ascii="宋体" w:hAnsi="宋体"/>
                <w:color w:val="auto"/>
              </w:rPr>
            </w:pPr>
          </w:p>
        </w:tc>
        <w:tc>
          <w:tcPr>
            <w:tcW w:w="1705" w:type="dxa"/>
            <w:tcBorders>
              <w:top w:val="single" w:color="000000" w:sz="8" w:space="0"/>
              <w:left w:val="single" w:color="000000" w:sz="8" w:space="0"/>
              <w:bottom w:val="single" w:color="000000" w:sz="8" w:space="0"/>
              <w:right w:val="single" w:color="000000" w:sz="6" w:space="0"/>
            </w:tcBorders>
            <w:vAlign w:val="center"/>
          </w:tcPr>
          <w:p w14:paraId="54431E19">
            <w:pPr>
              <w:pStyle w:val="9"/>
              <w:jc w:val="both"/>
              <w:rPr>
                <w:rFonts w:ascii="宋体" w:hAnsi="宋体" w:cs="宋体"/>
                <w:sz w:val="18"/>
                <w:szCs w:val="18"/>
              </w:rPr>
            </w:pPr>
            <w:r>
              <w:rPr>
                <w:rFonts w:hint="eastAsia" w:ascii="宋体" w:hAnsi="宋体" w:cs="宋体"/>
                <w:sz w:val="18"/>
                <w:szCs w:val="18"/>
              </w:rPr>
              <w:t>空载曳引力试验</w:t>
            </w:r>
          </w:p>
        </w:tc>
        <w:tc>
          <w:tcPr>
            <w:tcW w:w="6007" w:type="dxa"/>
            <w:tcBorders>
              <w:top w:val="single" w:color="000000" w:sz="8" w:space="0"/>
              <w:left w:val="single" w:color="000000" w:sz="6" w:space="0"/>
              <w:bottom w:val="single" w:color="000000" w:sz="8" w:space="0"/>
              <w:right w:val="single" w:color="000000" w:sz="6" w:space="0"/>
            </w:tcBorders>
            <w:vAlign w:val="center"/>
          </w:tcPr>
          <w:p w14:paraId="13A4E7DD">
            <w:pPr>
              <w:pStyle w:val="9"/>
              <w:jc w:val="both"/>
              <w:rPr>
                <w:rFonts w:ascii="宋体" w:hAnsi="宋体" w:cs="宋体"/>
                <w:sz w:val="18"/>
                <w:szCs w:val="18"/>
              </w:rPr>
            </w:pPr>
            <w:r>
              <w:rPr>
                <w:rFonts w:hint="eastAsia" w:ascii="宋体" w:hAnsi="宋体" w:cs="宋体"/>
                <w:sz w:val="18"/>
                <w:szCs w:val="18"/>
              </w:rPr>
              <w:t>当对重压在缓冲器上而曳引机按电梯上行方向旋转时，应当不能提升空载轿厢。</w:t>
            </w:r>
          </w:p>
        </w:tc>
        <w:tc>
          <w:tcPr>
            <w:tcW w:w="693" w:type="dxa"/>
            <w:tcBorders>
              <w:top w:val="single" w:color="000000" w:sz="8" w:space="0"/>
              <w:left w:val="single" w:color="000000" w:sz="6" w:space="0"/>
              <w:bottom w:val="single" w:color="000000" w:sz="8" w:space="0"/>
              <w:right w:val="single" w:color="000000" w:sz="8" w:space="0"/>
            </w:tcBorders>
            <w:vAlign w:val="center"/>
          </w:tcPr>
          <w:p w14:paraId="3C05F825">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CAC8B0E">
        <w:tblPrEx>
          <w:tblCellMar>
            <w:top w:w="0" w:type="dxa"/>
            <w:left w:w="108" w:type="dxa"/>
            <w:bottom w:w="0" w:type="dxa"/>
            <w:right w:w="108" w:type="dxa"/>
          </w:tblCellMar>
        </w:tblPrEx>
        <w:trPr>
          <w:trHeight w:val="637"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443B3429">
            <w:pPr>
              <w:pStyle w:val="9"/>
              <w:rPr>
                <w:rFonts w:ascii="宋体" w:hAnsi="宋体"/>
                <w:color w:val="auto"/>
              </w:rPr>
            </w:pPr>
            <w:r>
              <w:rPr>
                <w:rFonts w:ascii="宋体" w:hAnsi="宋体"/>
                <w:sz w:val="18"/>
                <w:szCs w:val="18"/>
              </w:rPr>
              <w:t xml:space="preserve">125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7AD4CFF7">
            <w:pPr>
              <w:pStyle w:val="9"/>
              <w:rPr>
                <w:rFonts w:ascii="宋体" w:hAnsi="宋体"/>
                <w:color w:val="auto"/>
              </w:rPr>
            </w:pPr>
          </w:p>
        </w:tc>
        <w:tc>
          <w:tcPr>
            <w:tcW w:w="1705" w:type="dxa"/>
            <w:tcBorders>
              <w:top w:val="single" w:color="000000" w:sz="8" w:space="0"/>
              <w:left w:val="single" w:color="000000" w:sz="8" w:space="0"/>
              <w:bottom w:val="single" w:color="000000" w:sz="8" w:space="0"/>
              <w:right w:val="single" w:color="000000" w:sz="6" w:space="0"/>
            </w:tcBorders>
            <w:vAlign w:val="center"/>
          </w:tcPr>
          <w:p w14:paraId="03E18B1E">
            <w:pPr>
              <w:pStyle w:val="9"/>
              <w:jc w:val="both"/>
              <w:rPr>
                <w:rFonts w:ascii="宋体" w:hAnsi="宋体" w:cs="宋体"/>
                <w:sz w:val="18"/>
                <w:szCs w:val="18"/>
              </w:rPr>
            </w:pPr>
            <w:r>
              <w:rPr>
                <w:rFonts w:hint="eastAsia" w:ascii="宋体" w:hAnsi="宋体" w:cs="宋体"/>
                <w:sz w:val="18"/>
                <w:szCs w:val="18"/>
              </w:rPr>
              <w:t>空载上行制动试验</w:t>
            </w:r>
          </w:p>
        </w:tc>
        <w:tc>
          <w:tcPr>
            <w:tcW w:w="6007" w:type="dxa"/>
            <w:tcBorders>
              <w:top w:val="single" w:color="000000" w:sz="8" w:space="0"/>
              <w:left w:val="single" w:color="000000" w:sz="6" w:space="0"/>
              <w:bottom w:val="single" w:color="000000" w:sz="8" w:space="0"/>
              <w:right w:val="single" w:color="000000" w:sz="6" w:space="0"/>
            </w:tcBorders>
            <w:vAlign w:val="center"/>
          </w:tcPr>
          <w:p w14:paraId="45B0BBFD">
            <w:pPr>
              <w:pStyle w:val="9"/>
              <w:jc w:val="both"/>
              <w:rPr>
                <w:rFonts w:ascii="宋体" w:hAnsi="宋体" w:cs="宋体"/>
                <w:sz w:val="18"/>
                <w:szCs w:val="18"/>
              </w:rPr>
            </w:pPr>
            <w:r>
              <w:rPr>
                <w:rFonts w:hint="eastAsia" w:ascii="宋体" w:hAnsi="宋体" w:cs="宋体"/>
                <w:sz w:val="18"/>
                <w:szCs w:val="18"/>
              </w:rPr>
              <w:t>轿厢空载以正常运行速度上行时，切断电动机与制动器供电，轿厢应当被可靠制停，并且无明显变形和损坏。</w:t>
            </w:r>
          </w:p>
        </w:tc>
        <w:tc>
          <w:tcPr>
            <w:tcW w:w="693" w:type="dxa"/>
            <w:tcBorders>
              <w:top w:val="single" w:color="000000" w:sz="8" w:space="0"/>
              <w:left w:val="single" w:color="000000" w:sz="6" w:space="0"/>
              <w:bottom w:val="single" w:color="000000" w:sz="8" w:space="0"/>
              <w:right w:val="single" w:color="000000" w:sz="8" w:space="0"/>
            </w:tcBorders>
            <w:vAlign w:val="center"/>
          </w:tcPr>
          <w:p w14:paraId="64BA6D1D">
            <w:pPr>
              <w:pStyle w:val="9"/>
              <w:ind w:firstLine="114"/>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5482EEC7">
        <w:tblPrEx>
          <w:tblCellMar>
            <w:top w:w="0" w:type="dxa"/>
            <w:left w:w="108" w:type="dxa"/>
            <w:bottom w:w="0" w:type="dxa"/>
            <w:right w:w="108" w:type="dxa"/>
          </w:tblCellMar>
        </w:tblPrEx>
        <w:trPr>
          <w:trHeight w:val="637"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4C185172">
            <w:pPr>
              <w:pStyle w:val="9"/>
              <w:rPr>
                <w:rFonts w:ascii="宋体" w:hAnsi="宋体"/>
                <w:color w:val="auto"/>
              </w:rPr>
            </w:pPr>
            <w:r>
              <w:rPr>
                <w:rFonts w:ascii="宋体" w:hAnsi="宋体"/>
                <w:sz w:val="18"/>
                <w:szCs w:val="18"/>
              </w:rPr>
              <w:t xml:space="preserve">126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16EDC23C">
            <w:pPr>
              <w:pStyle w:val="9"/>
              <w:rPr>
                <w:rFonts w:ascii="宋体" w:hAnsi="宋体"/>
                <w:color w:val="auto"/>
              </w:rPr>
            </w:pPr>
          </w:p>
        </w:tc>
        <w:tc>
          <w:tcPr>
            <w:tcW w:w="1705" w:type="dxa"/>
            <w:tcBorders>
              <w:top w:val="single" w:color="000000" w:sz="8" w:space="0"/>
              <w:left w:val="single" w:color="000000" w:sz="8" w:space="0"/>
              <w:bottom w:val="single" w:color="000000" w:sz="8" w:space="0"/>
              <w:right w:val="single" w:color="000000" w:sz="6" w:space="0"/>
            </w:tcBorders>
            <w:vAlign w:val="center"/>
          </w:tcPr>
          <w:p w14:paraId="26B1E68E">
            <w:pPr>
              <w:pStyle w:val="9"/>
              <w:jc w:val="both"/>
              <w:rPr>
                <w:rFonts w:ascii="宋体" w:hAnsi="宋体" w:cs="宋体"/>
                <w:sz w:val="18"/>
                <w:szCs w:val="18"/>
              </w:rPr>
            </w:pPr>
            <w:r>
              <w:rPr>
                <w:rFonts w:hint="eastAsia" w:ascii="宋体" w:hAnsi="宋体" w:cs="宋体"/>
                <w:sz w:val="18"/>
                <w:szCs w:val="18"/>
              </w:rPr>
              <w:t>运行试验</w:t>
            </w:r>
          </w:p>
        </w:tc>
        <w:tc>
          <w:tcPr>
            <w:tcW w:w="6007" w:type="dxa"/>
            <w:tcBorders>
              <w:top w:val="single" w:color="000000" w:sz="8" w:space="0"/>
              <w:left w:val="single" w:color="000000" w:sz="6" w:space="0"/>
              <w:bottom w:val="single" w:color="000000" w:sz="8" w:space="0"/>
              <w:right w:val="single" w:color="000000" w:sz="6" w:space="0"/>
            </w:tcBorders>
            <w:vAlign w:val="center"/>
          </w:tcPr>
          <w:p w14:paraId="1312E90A">
            <w:pPr>
              <w:pStyle w:val="9"/>
              <w:jc w:val="both"/>
              <w:rPr>
                <w:rFonts w:ascii="宋体" w:hAnsi="宋体" w:cs="宋体"/>
                <w:sz w:val="18"/>
                <w:szCs w:val="18"/>
              </w:rPr>
            </w:pPr>
            <w:r>
              <w:rPr>
                <w:rFonts w:hint="eastAsia" w:ascii="宋体" w:hAnsi="宋体" w:cs="宋体"/>
                <w:sz w:val="18"/>
                <w:szCs w:val="18"/>
              </w:rPr>
              <w:t>轿厢分别空载、满载，以正常运行速度上、下运行，呼梯、楼层显示等信号系统功能有效、指示正确、动作无误，轿厢平层良好，无异常现象发生。</w:t>
            </w:r>
          </w:p>
        </w:tc>
        <w:tc>
          <w:tcPr>
            <w:tcW w:w="693" w:type="dxa"/>
            <w:tcBorders>
              <w:top w:val="single" w:color="000000" w:sz="8" w:space="0"/>
              <w:left w:val="single" w:color="000000" w:sz="6" w:space="0"/>
              <w:bottom w:val="single" w:color="000000" w:sz="8" w:space="0"/>
              <w:right w:val="single" w:color="000000" w:sz="8" w:space="0"/>
            </w:tcBorders>
            <w:vAlign w:val="center"/>
          </w:tcPr>
          <w:p w14:paraId="3A0DD4EE">
            <w:pPr>
              <w:pStyle w:val="9"/>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7A64A678">
        <w:tblPrEx>
          <w:tblCellMar>
            <w:top w:w="0" w:type="dxa"/>
            <w:left w:w="108" w:type="dxa"/>
            <w:bottom w:w="0" w:type="dxa"/>
            <w:right w:w="108" w:type="dxa"/>
          </w:tblCellMar>
        </w:tblPrEx>
        <w:trPr>
          <w:trHeight w:val="345"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601E5728">
            <w:pPr>
              <w:pStyle w:val="9"/>
              <w:rPr>
                <w:rFonts w:ascii="宋体" w:hAnsi="宋体"/>
                <w:color w:val="auto"/>
              </w:rPr>
            </w:pPr>
            <w:r>
              <w:rPr>
                <w:rFonts w:ascii="宋体" w:hAnsi="宋体"/>
                <w:sz w:val="18"/>
                <w:szCs w:val="18"/>
              </w:rPr>
              <w:t xml:space="preserve">127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5A075830">
            <w:pPr>
              <w:pStyle w:val="9"/>
              <w:rPr>
                <w:rFonts w:ascii="宋体" w:hAnsi="宋体"/>
                <w:color w:val="auto"/>
              </w:rPr>
            </w:pPr>
          </w:p>
        </w:tc>
        <w:tc>
          <w:tcPr>
            <w:tcW w:w="1705" w:type="dxa"/>
            <w:vMerge w:val="restart"/>
            <w:tcBorders>
              <w:top w:val="single" w:color="000000" w:sz="8" w:space="0"/>
              <w:left w:val="single" w:color="000000" w:sz="8" w:space="0"/>
              <w:bottom w:val="single" w:color="000000" w:sz="8" w:space="0"/>
              <w:right w:val="single" w:color="000000" w:sz="6" w:space="0"/>
            </w:tcBorders>
            <w:vAlign w:val="center"/>
          </w:tcPr>
          <w:p w14:paraId="2A7A57B2">
            <w:pPr>
              <w:pStyle w:val="9"/>
              <w:jc w:val="both"/>
              <w:rPr>
                <w:rFonts w:ascii="宋体" w:hAnsi="宋体" w:cs="宋体"/>
                <w:sz w:val="18"/>
                <w:szCs w:val="18"/>
              </w:rPr>
            </w:pPr>
            <w:r>
              <w:rPr>
                <w:rFonts w:hint="eastAsia" w:ascii="宋体" w:hAnsi="宋体" w:cs="宋体"/>
                <w:sz w:val="18"/>
                <w:szCs w:val="18"/>
              </w:rPr>
              <w:t>消防返回功能试验</w:t>
            </w:r>
          </w:p>
        </w:tc>
        <w:tc>
          <w:tcPr>
            <w:tcW w:w="6007" w:type="dxa"/>
            <w:tcBorders>
              <w:top w:val="single" w:color="000000" w:sz="8" w:space="0"/>
              <w:left w:val="single" w:color="000000" w:sz="6" w:space="0"/>
              <w:bottom w:val="single" w:color="000000" w:sz="8" w:space="0"/>
              <w:right w:val="single" w:color="000000" w:sz="6" w:space="0"/>
            </w:tcBorders>
            <w:vAlign w:val="center"/>
          </w:tcPr>
          <w:p w14:paraId="674780E6">
            <w:pPr>
              <w:pStyle w:val="9"/>
              <w:jc w:val="both"/>
              <w:rPr>
                <w:rFonts w:ascii="宋体" w:hAnsi="宋体" w:cs="宋体"/>
                <w:sz w:val="18"/>
                <w:szCs w:val="18"/>
              </w:rPr>
            </w:pPr>
            <w:r>
              <w:rPr>
                <w:rFonts w:hint="eastAsia" w:ascii="宋体" w:hAnsi="宋体" w:cs="宋体"/>
                <w:sz w:val="18"/>
                <w:szCs w:val="18"/>
              </w:rPr>
              <w:t>消防开关防护玻璃应当完好，</w:t>
            </w:r>
            <w:r>
              <w:rPr>
                <w:rFonts w:ascii="宋体" w:hAnsi="宋体" w:cs="宋体"/>
                <w:sz w:val="18"/>
                <w:szCs w:val="18"/>
              </w:rPr>
              <w:t>“</w:t>
            </w:r>
            <w:r>
              <w:rPr>
                <w:rFonts w:hint="eastAsia" w:ascii="宋体" w:hAnsi="宋体" w:cs="宋体"/>
                <w:sz w:val="18"/>
                <w:szCs w:val="18"/>
              </w:rPr>
              <w:t>消防</w:t>
            </w:r>
            <w:r>
              <w:rPr>
                <w:rFonts w:ascii="宋体" w:hAnsi="宋体" w:cs="宋体"/>
                <w:sz w:val="18"/>
                <w:szCs w:val="18"/>
              </w:rPr>
              <w:t>”</w:t>
            </w:r>
            <w:r>
              <w:rPr>
                <w:rFonts w:hint="eastAsia" w:ascii="宋体" w:hAnsi="宋体" w:cs="宋体"/>
                <w:sz w:val="18"/>
                <w:szCs w:val="18"/>
              </w:rPr>
              <w:t>字样清楚。</w:t>
            </w:r>
          </w:p>
        </w:tc>
        <w:tc>
          <w:tcPr>
            <w:tcW w:w="693" w:type="dxa"/>
            <w:tcBorders>
              <w:top w:val="single" w:color="000000" w:sz="8" w:space="0"/>
              <w:left w:val="single" w:color="000000" w:sz="6" w:space="0"/>
              <w:bottom w:val="single" w:color="000000" w:sz="8" w:space="0"/>
              <w:right w:val="single" w:color="000000" w:sz="8" w:space="0"/>
            </w:tcBorders>
            <w:vAlign w:val="center"/>
          </w:tcPr>
          <w:p w14:paraId="2DBD3C20">
            <w:pPr>
              <w:pStyle w:val="9"/>
              <w:jc w:val="center"/>
              <w:rPr>
                <w:rFonts w:ascii="宋体" w:hAnsi="宋体" w:cs="宋体"/>
                <w:sz w:val="18"/>
                <w:szCs w:val="18"/>
              </w:rPr>
            </w:pPr>
            <w:r>
              <w:rPr>
                <w:rFonts w:hint="eastAsia" w:ascii="宋体" w:hAnsi="宋体" w:cs="宋体"/>
                <w:sz w:val="18"/>
                <w:szCs w:val="18"/>
              </w:rPr>
              <w:t>一年</w:t>
            </w:r>
            <w:r>
              <w:rPr>
                <w:rFonts w:ascii="宋体" w:hAnsi="宋体" w:cs="宋体"/>
                <w:sz w:val="18"/>
                <w:szCs w:val="18"/>
              </w:rPr>
              <w:t xml:space="preserve"> </w:t>
            </w:r>
          </w:p>
        </w:tc>
      </w:tr>
      <w:tr w14:paraId="5817DC0C">
        <w:tblPrEx>
          <w:tblCellMar>
            <w:top w:w="0" w:type="dxa"/>
            <w:left w:w="108" w:type="dxa"/>
            <w:bottom w:w="0" w:type="dxa"/>
            <w:right w:w="108" w:type="dxa"/>
          </w:tblCellMar>
        </w:tblPrEx>
        <w:trPr>
          <w:trHeight w:val="637" w:hRule="atLeast"/>
        </w:trPr>
        <w:tc>
          <w:tcPr>
            <w:tcW w:w="633" w:type="dxa"/>
            <w:tcBorders>
              <w:top w:val="single" w:color="000000" w:sz="8" w:space="0"/>
              <w:left w:val="single" w:color="000000" w:sz="8" w:space="0"/>
              <w:bottom w:val="single" w:color="000000" w:sz="8" w:space="0"/>
              <w:right w:val="single" w:color="000000" w:sz="6" w:space="0"/>
            </w:tcBorders>
            <w:vAlign w:val="center"/>
          </w:tcPr>
          <w:p w14:paraId="18A35330">
            <w:pPr>
              <w:pStyle w:val="9"/>
              <w:rPr>
                <w:rFonts w:ascii="宋体" w:hAnsi="宋体"/>
                <w:color w:val="auto"/>
              </w:rPr>
            </w:pPr>
            <w:r>
              <w:rPr>
                <w:rFonts w:ascii="宋体" w:hAnsi="宋体"/>
                <w:sz w:val="18"/>
                <w:szCs w:val="18"/>
              </w:rPr>
              <w:t xml:space="preserve">128 </w:t>
            </w:r>
          </w:p>
        </w:tc>
        <w:tc>
          <w:tcPr>
            <w:tcW w:w="630" w:type="dxa"/>
            <w:vMerge w:val="continue"/>
            <w:tcBorders>
              <w:top w:val="single" w:color="000000" w:sz="8" w:space="0"/>
              <w:left w:val="single" w:color="000000" w:sz="6" w:space="0"/>
              <w:bottom w:val="single" w:color="000000" w:sz="8" w:space="0"/>
              <w:right w:val="single" w:color="000000" w:sz="8" w:space="0"/>
            </w:tcBorders>
            <w:vAlign w:val="center"/>
          </w:tcPr>
          <w:p w14:paraId="003B0D4C">
            <w:pPr>
              <w:pStyle w:val="9"/>
              <w:rPr>
                <w:rFonts w:ascii="宋体" w:hAnsi="宋体"/>
                <w:color w:val="auto"/>
              </w:rPr>
            </w:pPr>
          </w:p>
        </w:tc>
        <w:tc>
          <w:tcPr>
            <w:tcW w:w="1705" w:type="dxa"/>
            <w:vMerge w:val="continue"/>
            <w:tcBorders>
              <w:top w:val="single" w:color="000000" w:sz="8" w:space="0"/>
              <w:left w:val="single" w:color="000000" w:sz="8" w:space="0"/>
              <w:bottom w:val="single" w:color="000000" w:sz="8" w:space="0"/>
              <w:right w:val="single" w:color="000000" w:sz="6" w:space="0"/>
            </w:tcBorders>
            <w:vAlign w:val="center"/>
          </w:tcPr>
          <w:p w14:paraId="701FF71C">
            <w:pPr>
              <w:pStyle w:val="9"/>
              <w:jc w:val="both"/>
              <w:rPr>
                <w:rFonts w:ascii="宋体" w:hAnsi="宋体" w:cs="宋体"/>
                <w:sz w:val="18"/>
                <w:szCs w:val="18"/>
              </w:rPr>
            </w:pPr>
          </w:p>
        </w:tc>
        <w:tc>
          <w:tcPr>
            <w:tcW w:w="6007" w:type="dxa"/>
            <w:tcBorders>
              <w:top w:val="single" w:color="000000" w:sz="8" w:space="0"/>
              <w:left w:val="single" w:color="000000" w:sz="6" w:space="0"/>
              <w:bottom w:val="single" w:color="000000" w:sz="8" w:space="0"/>
              <w:right w:val="single" w:color="000000" w:sz="6" w:space="0"/>
            </w:tcBorders>
            <w:vAlign w:val="center"/>
          </w:tcPr>
          <w:p w14:paraId="05199901">
            <w:pPr>
              <w:pStyle w:val="9"/>
              <w:jc w:val="both"/>
              <w:rPr>
                <w:rFonts w:ascii="宋体" w:hAnsi="宋体" w:cs="宋体"/>
                <w:sz w:val="18"/>
                <w:szCs w:val="18"/>
              </w:rPr>
            </w:pPr>
            <w:r>
              <w:rPr>
                <w:rFonts w:hint="eastAsia" w:ascii="宋体" w:hAnsi="宋体" w:cs="宋体"/>
                <w:sz w:val="18"/>
                <w:szCs w:val="18"/>
              </w:rPr>
              <w:t>消防功能启动后，电梯不响应外呼和内选信号，轿厢直接返回指定撤离层，开门待命。</w:t>
            </w:r>
          </w:p>
        </w:tc>
        <w:tc>
          <w:tcPr>
            <w:tcW w:w="693" w:type="dxa"/>
            <w:tcBorders>
              <w:top w:val="single" w:color="000000" w:sz="8" w:space="0"/>
              <w:left w:val="single" w:color="000000" w:sz="6" w:space="0"/>
              <w:bottom w:val="single" w:color="000000" w:sz="8" w:space="0"/>
              <w:right w:val="single" w:color="000000" w:sz="8" w:space="0"/>
            </w:tcBorders>
            <w:vAlign w:val="center"/>
          </w:tcPr>
          <w:p w14:paraId="071854B9">
            <w:pPr>
              <w:pStyle w:val="9"/>
              <w:rPr>
                <w:rFonts w:ascii="宋体" w:hAnsi="宋体" w:cs="宋体"/>
                <w:sz w:val="18"/>
                <w:szCs w:val="18"/>
              </w:rPr>
            </w:pPr>
            <w:r>
              <w:rPr>
                <w:rFonts w:hint="eastAsia" w:ascii="宋体" w:hAnsi="宋体" w:cs="宋体"/>
                <w:sz w:val="18"/>
                <w:szCs w:val="18"/>
              </w:rPr>
              <w:t>一年</w:t>
            </w:r>
          </w:p>
        </w:tc>
      </w:tr>
      <w:tr w14:paraId="0DE94FF5">
        <w:tblPrEx>
          <w:tblCellMar>
            <w:top w:w="0" w:type="dxa"/>
            <w:left w:w="108" w:type="dxa"/>
            <w:bottom w:w="0" w:type="dxa"/>
            <w:right w:w="108" w:type="dxa"/>
          </w:tblCellMar>
        </w:tblPrEx>
        <w:trPr>
          <w:trHeight w:val="620" w:hRule="atLeast"/>
        </w:trPr>
        <w:tc>
          <w:tcPr>
            <w:tcW w:w="9668" w:type="dxa"/>
            <w:gridSpan w:val="5"/>
            <w:tcBorders>
              <w:top w:val="single" w:color="000000" w:sz="8" w:space="0"/>
              <w:left w:val="single" w:color="000000" w:sz="8" w:space="0"/>
              <w:bottom w:val="single" w:color="000000" w:sz="10" w:space="0"/>
              <w:right w:val="single" w:color="000000" w:sz="8" w:space="0"/>
            </w:tcBorders>
            <w:vAlign w:val="top"/>
          </w:tcPr>
          <w:p w14:paraId="70CDA43B">
            <w:pPr>
              <w:pStyle w:val="9"/>
              <w:ind w:firstLine="114"/>
              <w:rPr>
                <w:rFonts w:ascii="宋体" w:hAnsi="宋体" w:cs="宋体"/>
                <w:sz w:val="18"/>
                <w:szCs w:val="18"/>
              </w:rPr>
            </w:pPr>
            <w:r>
              <w:rPr>
                <w:rFonts w:hint="eastAsia" w:ascii="宋体" w:hAnsi="宋体" w:cs="黑体"/>
                <w:sz w:val="18"/>
                <w:szCs w:val="18"/>
              </w:rPr>
              <w:t>注：</w:t>
            </w:r>
            <w:r>
              <w:rPr>
                <w:rFonts w:hint="eastAsia" w:ascii="宋体" w:hAnsi="宋体" w:cs="宋体"/>
                <w:sz w:val="18"/>
                <w:szCs w:val="18"/>
              </w:rPr>
              <w:t>一年维护保养项目包括半年、季度和半月维护保养项目，半年维护保养项目包括季度、半月维护保养项目，季度维护保养项目包括半月维护保养项目。</w:t>
            </w:r>
            <w:r>
              <w:rPr>
                <w:rFonts w:ascii="宋体" w:hAnsi="宋体" w:cs="宋体"/>
                <w:sz w:val="18"/>
                <w:szCs w:val="18"/>
              </w:rPr>
              <w:t xml:space="preserve"> </w:t>
            </w:r>
          </w:p>
        </w:tc>
      </w:tr>
    </w:tbl>
    <w:p w14:paraId="3D064BE6">
      <w:pPr>
        <w:rPr>
          <w:rFonts w:hint="default"/>
          <w:sz w:val="28"/>
          <w:szCs w:val="28"/>
          <w:lang w:val="en-US" w:eastAsia="zh-CN"/>
        </w:rPr>
      </w:pPr>
    </w:p>
    <w:sectPr>
      <w:pgSz w:w="11906" w:h="16838"/>
      <w:pgMar w:top="1440" w:right="1009" w:bottom="1440" w:left="1349"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B092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44C0B">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4A44C0B">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ECCB0E"/>
    <w:multiLevelType w:val="singleLevel"/>
    <w:tmpl w:val="21ECCB0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lMmZjZDM4OWMyNzlmZDU4YjgzZWUxNTY3ZDAwYzIifQ=="/>
  </w:docVars>
  <w:rsids>
    <w:rsidRoot w:val="67931F58"/>
    <w:rsid w:val="01787455"/>
    <w:rsid w:val="071E34DC"/>
    <w:rsid w:val="08E1566F"/>
    <w:rsid w:val="09F62B33"/>
    <w:rsid w:val="0A046E3A"/>
    <w:rsid w:val="0BC10E42"/>
    <w:rsid w:val="0DF608D2"/>
    <w:rsid w:val="0F1D2E38"/>
    <w:rsid w:val="14A64261"/>
    <w:rsid w:val="1FDC50EC"/>
    <w:rsid w:val="20A61CAC"/>
    <w:rsid w:val="2927387C"/>
    <w:rsid w:val="2AAC181C"/>
    <w:rsid w:val="2CE8345D"/>
    <w:rsid w:val="33FB1670"/>
    <w:rsid w:val="3D012508"/>
    <w:rsid w:val="413A2DE4"/>
    <w:rsid w:val="43567FE8"/>
    <w:rsid w:val="459E4FD5"/>
    <w:rsid w:val="490A47AF"/>
    <w:rsid w:val="4D8E3A15"/>
    <w:rsid w:val="4E1672E5"/>
    <w:rsid w:val="52227E08"/>
    <w:rsid w:val="527A779B"/>
    <w:rsid w:val="544C74A2"/>
    <w:rsid w:val="545222CA"/>
    <w:rsid w:val="57547326"/>
    <w:rsid w:val="59D510DD"/>
    <w:rsid w:val="5D6F5ACC"/>
    <w:rsid w:val="61863E6D"/>
    <w:rsid w:val="6286178A"/>
    <w:rsid w:val="629A4943"/>
    <w:rsid w:val="65912DFB"/>
    <w:rsid w:val="66D2007C"/>
    <w:rsid w:val="67931F58"/>
    <w:rsid w:val="68077CD4"/>
    <w:rsid w:val="68634ECE"/>
    <w:rsid w:val="714D00D2"/>
    <w:rsid w:val="73712836"/>
    <w:rsid w:val="7B251F8F"/>
    <w:rsid w:val="7BCF450A"/>
    <w:rsid w:val="7DC378A1"/>
    <w:rsid w:val="7DF52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2"/>
    <w:basedOn w:val="1"/>
    <w:next w:val="1"/>
    <w:qFormat/>
    <w:uiPriority w:val="0"/>
    <w:pPr>
      <w:ind w:firstLine="420" w:firstLineChars="200"/>
    </w:pPr>
  </w:style>
  <w:style w:type="paragraph" w:customStyle="1" w:styleId="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4969</Words>
  <Characters>5201</Characters>
  <Lines>0</Lines>
  <Paragraphs>0</Paragraphs>
  <TotalTime>76</TotalTime>
  <ScaleCrop>false</ScaleCrop>
  <LinksUpToDate>false</LinksUpToDate>
  <CharactersWithSpaces>5774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2022-03-16T03:31:00Z</dcterms:created>
  <dc:creator>秀儿</dc:creator>
  <cp:lastModifiedBy>迪迪</cp:lastModifiedBy>
  <cp:lastPrinted>2023-10-20T02:21:00Z</cp:lastPrinted>
  <dcterms:modified xsi:type="dcterms:W3CDTF">2026-04-13T07:51:30Z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51CB32A3BB6F46E6AAE5B4C3341EE7A2_13</vt:lpwstr>
  </property>
  <property fmtid="{D5CDD505-2E9C-101B-9397-08002B2CF9AE}" pid="4" name="KSOTemplateDocerSaveRecord">
    <vt:lpwstr>eyJoZGlkIjoiYzExNDAwM2Q1ZmZhYzc5NjU2OTk3ZmY3NzRiYTRjY2YiLCJ1c2VySWQiOiIyNjA1MTQ2OTIifQ==</vt:lpwstr>
  </property>
</Properties>
</file>